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846" w:type="dxa"/>
        <w:tblLayout w:type="fixed"/>
        <w:tblLook w:val="00A0"/>
      </w:tblPr>
      <w:tblGrid>
        <w:gridCol w:w="4679"/>
        <w:gridCol w:w="1506"/>
        <w:gridCol w:w="4555"/>
      </w:tblGrid>
      <w:tr w:rsidR="007F3BA2" w:rsidTr="006E1075">
        <w:trPr>
          <w:cantSplit/>
        </w:trPr>
        <w:tc>
          <w:tcPr>
            <w:tcW w:w="4679" w:type="dxa"/>
          </w:tcPr>
          <w:p w:rsidR="007F3BA2" w:rsidRDefault="007F3BA2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7F3BA2" w:rsidRDefault="007F3BA2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7F3BA2" w:rsidRDefault="007F3BA2" w:rsidP="006E107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7F3BA2" w:rsidRDefault="007F3BA2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 xml:space="preserve">к 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7F3BA2" w:rsidRDefault="007F3BA2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7F3BA2" w:rsidRDefault="007F3BA2" w:rsidP="006E1075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7F3BA2" w:rsidRDefault="007F3BA2" w:rsidP="006E1075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7F3BA2" w:rsidRDefault="007F3BA2" w:rsidP="006E1075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  <w:tc>
          <w:tcPr>
            <w:tcW w:w="1506" w:type="dxa"/>
            <w:hideMark/>
          </w:tcPr>
          <w:p w:rsidR="007F3BA2" w:rsidRDefault="007F3BA2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68020" cy="1089025"/>
                  <wp:effectExtent l="19050" t="0" r="0" b="0"/>
                  <wp:docPr id="3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7F3BA2" w:rsidRDefault="007F3BA2" w:rsidP="006E1075">
            <w:pPr>
              <w:pStyle w:val="6"/>
              <w:framePr w:hSpace="0" w:wrap="around" w:vAnchor="margin" w:hAnchor="text" w:yAlign="inline"/>
              <w:spacing w:line="256" w:lineRule="auto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7F3BA2" w:rsidRDefault="007F3BA2" w:rsidP="006E1075">
            <w:pPr>
              <w:pStyle w:val="4"/>
              <w:framePr w:hSpace="0" w:wrap="around" w:vAnchor="margin" w:hAnchor="text" w:xAlign="left" w:yAlign="inline"/>
              <w:spacing w:line="256" w:lineRule="auto"/>
            </w:pPr>
            <w:r>
              <w:t>Урнякский сельсовет</w:t>
            </w:r>
          </w:p>
          <w:p w:rsidR="007F3BA2" w:rsidRDefault="007F3BA2" w:rsidP="006E1075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7F3BA2" w:rsidRDefault="007F3BA2" w:rsidP="006E1075">
            <w:pPr>
              <w:pStyle w:val="6"/>
              <w:framePr w:hSpace="0" w:wrap="around" w:vAnchor="margin" w:hAnchor="text" w:yAlign="inline"/>
              <w:spacing w:line="256" w:lineRule="auto"/>
              <w:rPr>
                <w:sz w:val="4"/>
                <w:szCs w:val="4"/>
              </w:rPr>
            </w:pPr>
          </w:p>
          <w:p w:rsidR="007F3BA2" w:rsidRDefault="007F3BA2" w:rsidP="006E1075">
            <w:pPr>
              <w:spacing w:line="256" w:lineRule="auto"/>
              <w:rPr>
                <w:sz w:val="4"/>
                <w:szCs w:val="4"/>
              </w:rPr>
            </w:pPr>
          </w:p>
          <w:p w:rsidR="007F3BA2" w:rsidRDefault="007F3BA2" w:rsidP="006E1075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</w:tr>
      <w:tr w:rsidR="007F3BA2" w:rsidTr="006E1075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3BA2" w:rsidRDefault="007F3BA2" w:rsidP="006E1075">
            <w:pPr>
              <w:spacing w:line="256" w:lineRule="auto"/>
              <w:jc w:val="center"/>
              <w:rPr>
                <w:color w:val="000000"/>
                <w:sz w:val="8"/>
                <w:szCs w:val="8"/>
              </w:rPr>
            </w:pPr>
          </w:p>
          <w:p w:rsidR="007F3BA2" w:rsidRDefault="007F3BA2" w:rsidP="006E1075">
            <w:pPr>
              <w:spacing w:line="256" w:lineRule="auto"/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7F3BA2" w:rsidRDefault="007F3BA2" w:rsidP="007F3BA2">
      <w:pPr>
        <w:pStyle w:val="3"/>
        <w:jc w:val="left"/>
        <w:rPr>
          <w:b w:val="0"/>
          <w:bCs/>
          <w:sz w:val="8"/>
          <w:szCs w:val="8"/>
        </w:rPr>
      </w:pPr>
    </w:p>
    <w:p w:rsidR="007F3BA2" w:rsidRDefault="007F3BA2" w:rsidP="007F3BA2">
      <w:pPr>
        <w:pStyle w:val="3"/>
        <w:jc w:val="left"/>
        <w:rPr>
          <w:b w:val="0"/>
          <w:bCs/>
          <w:sz w:val="8"/>
          <w:szCs w:val="8"/>
        </w:rPr>
      </w:pPr>
    </w:p>
    <w:p w:rsidR="007F3BA2" w:rsidRDefault="007F3BA2" w:rsidP="007F3BA2">
      <w:pPr>
        <w:pStyle w:val="3"/>
        <w:jc w:val="left"/>
        <w:rPr>
          <w:sz w:val="8"/>
          <w:szCs w:val="8"/>
        </w:rPr>
      </w:pPr>
    </w:p>
    <w:p w:rsidR="007F3BA2" w:rsidRDefault="007F3BA2" w:rsidP="007F3BA2">
      <w:pPr>
        <w:pStyle w:val="3"/>
        <w:jc w:val="left"/>
        <w:rPr>
          <w:sz w:val="8"/>
          <w:szCs w:val="8"/>
        </w:rPr>
      </w:pPr>
    </w:p>
    <w:p w:rsidR="007F3BA2" w:rsidRPr="00DF4A6A" w:rsidRDefault="007F3BA2" w:rsidP="007F3BA2">
      <w:pPr>
        <w:tabs>
          <w:tab w:val="left" w:pos="2835"/>
        </w:tabs>
        <w:ind w:right="57"/>
        <w:jc w:val="both"/>
        <w:rPr>
          <w:b/>
          <w:caps/>
          <w:spacing w:val="-20"/>
          <w:sz w:val="32"/>
          <w:szCs w:val="32"/>
        </w:rPr>
      </w:pPr>
      <w:r w:rsidRPr="00DF4A6A"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       </w:t>
      </w:r>
      <w:r w:rsidRPr="00DF4A6A">
        <w:rPr>
          <w:rFonts w:ascii="Times Cyr Bash Normal" w:hAnsi="Times Cyr Bash Normal"/>
          <w:b/>
          <w:caps/>
          <w:spacing w:val="-20"/>
          <w:sz w:val="32"/>
          <w:szCs w:val="32"/>
        </w:rPr>
        <w:t xml:space="preserve">? </w:t>
      </w:r>
      <w:r w:rsidRPr="00DF4A6A">
        <w:rPr>
          <w:b/>
          <w:caps/>
          <w:spacing w:val="-20"/>
          <w:sz w:val="32"/>
          <w:szCs w:val="32"/>
        </w:rPr>
        <w:t>а р а р</w:t>
      </w:r>
      <w:r w:rsidRPr="00DF4A6A">
        <w:rPr>
          <w:b/>
          <w:caps/>
          <w:sz w:val="32"/>
          <w:szCs w:val="32"/>
        </w:rPr>
        <w:t xml:space="preserve">                                                   </w:t>
      </w:r>
      <w:proofErr w:type="spellStart"/>
      <w:r w:rsidRPr="00DF4A6A">
        <w:rPr>
          <w:b/>
          <w:caps/>
          <w:spacing w:val="-20"/>
          <w:sz w:val="32"/>
          <w:szCs w:val="32"/>
        </w:rPr>
        <w:t>р</w:t>
      </w:r>
      <w:proofErr w:type="spellEnd"/>
      <w:r w:rsidRPr="00DF4A6A">
        <w:rPr>
          <w:b/>
          <w:caps/>
          <w:spacing w:val="-20"/>
          <w:sz w:val="32"/>
          <w:szCs w:val="32"/>
        </w:rPr>
        <w:t xml:space="preserve"> е ш е н и е</w:t>
      </w:r>
    </w:p>
    <w:p w:rsidR="007F3BA2" w:rsidRDefault="007F3BA2" w:rsidP="007F3BA2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        проект</w:t>
      </w:r>
    </w:p>
    <w:p w:rsidR="007F3BA2" w:rsidRPr="00DF4A6A" w:rsidRDefault="007F3BA2" w:rsidP="007F3BA2">
      <w:pPr>
        <w:jc w:val="center"/>
        <w:rPr>
          <w:rFonts w:ascii="Times New Roman" w:hAnsi="Times New Roman"/>
          <w:b/>
          <w:szCs w:val="28"/>
        </w:rPr>
      </w:pPr>
    </w:p>
    <w:p w:rsidR="007F3BA2" w:rsidRDefault="007F3BA2" w:rsidP="007F3B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20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DE20DE">
        <w:rPr>
          <w:rFonts w:ascii="Times New Roman" w:hAnsi="Times New Roman" w:cs="Times New Roman"/>
          <w:sz w:val="28"/>
          <w:szCs w:val="28"/>
        </w:rPr>
        <w:t xml:space="preserve"> Соглашения между органами местного </w:t>
      </w:r>
    </w:p>
    <w:p w:rsidR="007F3BA2" w:rsidRDefault="007F3BA2" w:rsidP="007F3B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20DE">
        <w:rPr>
          <w:rFonts w:ascii="Times New Roman" w:hAnsi="Times New Roman" w:cs="Times New Roman"/>
          <w:sz w:val="28"/>
          <w:szCs w:val="28"/>
        </w:rPr>
        <w:t>самоуправления муниципального района Чекмагушевский район Республики Башкортостан и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20D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Урнякский сельсовет</w:t>
      </w:r>
      <w:r w:rsidRPr="00DE20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F3BA2" w:rsidRDefault="007F3BA2" w:rsidP="007F3B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20DE">
        <w:rPr>
          <w:rFonts w:ascii="Times New Roman" w:hAnsi="Times New Roman" w:cs="Times New Roman"/>
          <w:sz w:val="28"/>
          <w:szCs w:val="28"/>
        </w:rPr>
        <w:t xml:space="preserve">района Чекмагушевский район Республики Башкортостан </w:t>
      </w:r>
    </w:p>
    <w:p w:rsidR="007F3BA2" w:rsidRDefault="007F3BA2" w:rsidP="007F3B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20DE">
        <w:rPr>
          <w:rFonts w:ascii="Times New Roman" w:hAnsi="Times New Roman" w:cs="Times New Roman"/>
          <w:sz w:val="28"/>
          <w:szCs w:val="28"/>
        </w:rPr>
        <w:t xml:space="preserve">о передаче органам местного самоуправления муниципального </w:t>
      </w:r>
    </w:p>
    <w:p w:rsidR="007F3BA2" w:rsidRDefault="007F3BA2" w:rsidP="007F3B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20DE">
        <w:rPr>
          <w:rFonts w:ascii="Times New Roman" w:hAnsi="Times New Roman" w:cs="Times New Roman"/>
          <w:sz w:val="28"/>
          <w:szCs w:val="28"/>
        </w:rPr>
        <w:t xml:space="preserve">района Чекмагушевский район Республики Башкортостан </w:t>
      </w:r>
    </w:p>
    <w:p w:rsidR="007F3BA2" w:rsidRPr="00DE20DE" w:rsidRDefault="007F3BA2" w:rsidP="007F3B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20DE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сельского </w:t>
      </w:r>
      <w:bookmarkStart w:id="0" w:name="_GoBack"/>
      <w:bookmarkEnd w:id="0"/>
      <w:r w:rsidRPr="00DE20DE">
        <w:rPr>
          <w:rFonts w:ascii="Times New Roman" w:hAnsi="Times New Roman" w:cs="Times New Roman"/>
          <w:sz w:val="28"/>
          <w:szCs w:val="28"/>
        </w:rPr>
        <w:t>поселения</w:t>
      </w:r>
    </w:p>
    <w:p w:rsidR="007F3BA2" w:rsidRDefault="007F3BA2" w:rsidP="007F3BA2">
      <w:pPr>
        <w:pStyle w:val="a3"/>
        <w:rPr>
          <w:b/>
        </w:rPr>
      </w:pPr>
    </w:p>
    <w:p w:rsidR="007F3BA2" w:rsidRPr="00DF4A6A" w:rsidRDefault="007F3BA2" w:rsidP="007F3BA2">
      <w:pPr>
        <w:pStyle w:val="a3"/>
        <w:ind w:firstLine="720"/>
        <w:rPr>
          <w:sz w:val="24"/>
          <w:szCs w:val="24"/>
        </w:rPr>
      </w:pPr>
      <w:r w:rsidRPr="00DF4A6A">
        <w:rPr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сельского поселения Урнякский сельсовет </w:t>
      </w:r>
      <w:r w:rsidRPr="00DF4A6A">
        <w:rPr>
          <w:sz w:val="24"/>
          <w:szCs w:val="24"/>
        </w:rPr>
        <w:t xml:space="preserve">муниципального района </w:t>
      </w:r>
      <w:r w:rsidRPr="00DF4A6A">
        <w:rPr>
          <w:bCs/>
          <w:sz w:val="24"/>
          <w:szCs w:val="24"/>
        </w:rPr>
        <w:t xml:space="preserve">Чекмагушевский </w:t>
      </w:r>
      <w:r w:rsidRPr="00DF4A6A">
        <w:rPr>
          <w:sz w:val="24"/>
          <w:szCs w:val="24"/>
        </w:rPr>
        <w:t xml:space="preserve"> район Республики Башкортостан</w:t>
      </w:r>
      <w:r w:rsidRPr="00DF4A6A">
        <w:rPr>
          <w:b/>
          <w:sz w:val="24"/>
          <w:szCs w:val="24"/>
        </w:rPr>
        <w:t xml:space="preserve"> </w:t>
      </w:r>
      <w:r w:rsidRPr="00DF4A6A">
        <w:rPr>
          <w:spacing w:val="20"/>
          <w:sz w:val="24"/>
          <w:szCs w:val="24"/>
        </w:rPr>
        <w:t>РЕШИЛ</w:t>
      </w:r>
      <w:r w:rsidRPr="00DF4A6A">
        <w:rPr>
          <w:sz w:val="24"/>
          <w:szCs w:val="24"/>
        </w:rPr>
        <w:t>:</w:t>
      </w:r>
    </w:p>
    <w:p w:rsidR="007F3BA2" w:rsidRPr="00DF4A6A" w:rsidRDefault="007F3BA2" w:rsidP="007F3BA2">
      <w:pPr>
        <w:pStyle w:val="a3"/>
        <w:ind w:firstLine="720"/>
        <w:rPr>
          <w:sz w:val="24"/>
          <w:szCs w:val="24"/>
        </w:rPr>
      </w:pPr>
    </w:p>
    <w:p w:rsidR="007F3BA2" w:rsidRPr="00DF4A6A" w:rsidRDefault="007F3BA2" w:rsidP="007F3BA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690"/>
        <w:jc w:val="both"/>
        <w:rPr>
          <w:sz w:val="24"/>
          <w:szCs w:val="24"/>
        </w:rPr>
      </w:pPr>
      <w:r w:rsidRPr="00DF4A6A">
        <w:rPr>
          <w:sz w:val="24"/>
          <w:szCs w:val="24"/>
        </w:rPr>
        <w:t xml:space="preserve">Утвердить Соглашения  между органами местного самоуправления муниципального  района  Чекмагушевский район </w:t>
      </w:r>
      <w:r w:rsidRPr="00DF4A6A">
        <w:rPr>
          <w:bCs/>
          <w:sz w:val="24"/>
          <w:szCs w:val="24"/>
        </w:rPr>
        <w:t xml:space="preserve">Республики Башкортостан  </w:t>
      </w:r>
      <w:r w:rsidRPr="00DF4A6A">
        <w:rPr>
          <w:sz w:val="24"/>
          <w:szCs w:val="24"/>
        </w:rPr>
        <w:t>и сельск</w:t>
      </w:r>
      <w:r>
        <w:rPr>
          <w:sz w:val="24"/>
          <w:szCs w:val="24"/>
        </w:rPr>
        <w:t>ого</w:t>
      </w:r>
      <w:r w:rsidRPr="00DF4A6A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Урнякский сельсовет</w:t>
      </w:r>
      <w:r w:rsidRPr="00DF4A6A">
        <w:rPr>
          <w:sz w:val="24"/>
          <w:szCs w:val="24"/>
        </w:rPr>
        <w:t xml:space="preserve"> муниципального района Чекмагушевский район </w:t>
      </w:r>
      <w:r w:rsidRPr="00DF4A6A">
        <w:rPr>
          <w:bCs/>
          <w:sz w:val="24"/>
          <w:szCs w:val="24"/>
        </w:rPr>
        <w:t>Республики Башкортостан о передаче органам</w:t>
      </w:r>
      <w:r w:rsidRPr="00DF4A6A">
        <w:rPr>
          <w:sz w:val="24"/>
          <w:szCs w:val="24"/>
        </w:rPr>
        <w:t xml:space="preserve"> местного самоуправления муниципального района Чекмагушевский район </w:t>
      </w:r>
      <w:r w:rsidRPr="00DF4A6A">
        <w:rPr>
          <w:bCs/>
          <w:sz w:val="24"/>
          <w:szCs w:val="24"/>
        </w:rPr>
        <w:t xml:space="preserve">Республики Башкортостан осуществления части полномочий </w:t>
      </w:r>
      <w:r>
        <w:rPr>
          <w:sz w:val="24"/>
          <w:szCs w:val="24"/>
        </w:rPr>
        <w:t xml:space="preserve">сельского поселения </w:t>
      </w:r>
      <w:r w:rsidRPr="00DF4A6A">
        <w:rPr>
          <w:sz w:val="24"/>
          <w:szCs w:val="24"/>
        </w:rPr>
        <w:t>Урнякский</w:t>
      </w:r>
      <w:r>
        <w:rPr>
          <w:sz w:val="24"/>
          <w:szCs w:val="24"/>
        </w:rPr>
        <w:t xml:space="preserve"> сельсовет</w:t>
      </w:r>
      <w:r w:rsidRPr="00DF4A6A">
        <w:rPr>
          <w:sz w:val="24"/>
          <w:szCs w:val="24"/>
        </w:rPr>
        <w:t xml:space="preserve"> муниципального района Чекмагушевский район </w:t>
      </w:r>
      <w:r w:rsidRPr="00DF4A6A">
        <w:rPr>
          <w:bCs/>
          <w:sz w:val="24"/>
          <w:szCs w:val="24"/>
        </w:rPr>
        <w:t xml:space="preserve">Республики Башкортостан согласно </w:t>
      </w:r>
      <w:r>
        <w:rPr>
          <w:bCs/>
          <w:sz w:val="24"/>
          <w:szCs w:val="24"/>
        </w:rPr>
        <w:t>приложению.</w:t>
      </w:r>
    </w:p>
    <w:p w:rsidR="007F3BA2" w:rsidRPr="00DF4A6A" w:rsidRDefault="007F3BA2" w:rsidP="007F3BA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690"/>
        <w:jc w:val="both"/>
        <w:rPr>
          <w:sz w:val="24"/>
          <w:szCs w:val="24"/>
        </w:rPr>
      </w:pPr>
      <w:r w:rsidRPr="00DF4A6A">
        <w:rPr>
          <w:sz w:val="24"/>
          <w:szCs w:val="24"/>
        </w:rPr>
        <w:t xml:space="preserve">Настоящее решение вступает в силу со дня его официального опубликования. </w:t>
      </w:r>
    </w:p>
    <w:p w:rsidR="007F3BA2" w:rsidRPr="00DF4A6A" w:rsidRDefault="007F3BA2" w:rsidP="007F3BA2">
      <w:pPr>
        <w:pStyle w:val="ConsPlusNormal"/>
        <w:numPr>
          <w:ilvl w:val="0"/>
          <w:numId w:val="1"/>
        </w:numPr>
        <w:ind w:left="0" w:firstLine="690"/>
        <w:jc w:val="both"/>
        <w:rPr>
          <w:rFonts w:ascii="Times New Roman" w:hAnsi="Times New Roman" w:cs="Times New Roman"/>
          <w:bCs/>
          <w:color w:val="000000"/>
          <w:spacing w:val="40"/>
          <w:sz w:val="24"/>
          <w:szCs w:val="24"/>
        </w:rPr>
      </w:pPr>
      <w:r w:rsidRPr="00DF4A6A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информационном сайте муниципального района Чекмагушевский район</w:t>
      </w:r>
      <w:r w:rsidRPr="00DF4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4A6A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DF4A6A">
        <w:t xml:space="preserve"> </w:t>
      </w:r>
      <w:r w:rsidRPr="00DF4A6A">
        <w:rPr>
          <w:rFonts w:ascii="Times New Roman" w:hAnsi="Times New Roman" w:cs="Times New Roman"/>
          <w:sz w:val="24"/>
          <w:szCs w:val="24"/>
        </w:rPr>
        <w:t>https://урняк.рф/</w:t>
      </w:r>
      <w:r>
        <w:rPr>
          <w:sz w:val="24"/>
          <w:szCs w:val="24"/>
        </w:rPr>
        <w:t xml:space="preserve"> </w:t>
      </w:r>
      <w:r w:rsidRPr="00DF4A6A">
        <w:rPr>
          <w:rFonts w:ascii="Times New Roman" w:hAnsi="Times New Roman" w:cs="Times New Roman"/>
          <w:sz w:val="24"/>
          <w:szCs w:val="24"/>
        </w:rPr>
        <w:t xml:space="preserve">   и  обнародовать на информационном стенде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Урнякский сельсовет</w:t>
      </w:r>
      <w:r w:rsidRPr="00DF4A6A">
        <w:rPr>
          <w:rFonts w:ascii="Times New Roman" w:hAnsi="Times New Roman" w:cs="Times New Roman"/>
          <w:sz w:val="24"/>
          <w:szCs w:val="24"/>
        </w:rPr>
        <w:t xml:space="preserve"> муниципального района Чекмагушевский район  Республики Башкортостан.</w:t>
      </w:r>
    </w:p>
    <w:p w:rsidR="007F3BA2" w:rsidRPr="00DF4A6A" w:rsidRDefault="007F3BA2" w:rsidP="007F3BA2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4A6A">
        <w:rPr>
          <w:rFonts w:ascii="Times New Roman" w:hAnsi="Times New Roman"/>
          <w:sz w:val="24"/>
          <w:szCs w:val="24"/>
        </w:rPr>
        <w:t xml:space="preserve">        4. Контроль исполнения настоящего решения возложить на постоянные комиссии Совета муниципального района Чекмагушевский район Республики Башкортостан.</w:t>
      </w:r>
    </w:p>
    <w:p w:rsidR="007F3BA2" w:rsidRPr="00DF4A6A" w:rsidRDefault="007F3BA2" w:rsidP="007F3BA2">
      <w:pPr>
        <w:pStyle w:val="ConsPlusTitle"/>
        <w:widowControl/>
        <w:tabs>
          <w:tab w:val="left" w:pos="709"/>
        </w:tabs>
        <w:jc w:val="both"/>
        <w:outlineLvl w:val="0"/>
        <w:rPr>
          <w:sz w:val="24"/>
          <w:szCs w:val="24"/>
        </w:rPr>
      </w:pPr>
      <w:r w:rsidRPr="00DF4A6A">
        <w:rPr>
          <w:sz w:val="24"/>
          <w:szCs w:val="24"/>
        </w:rPr>
        <w:t xml:space="preserve">          </w:t>
      </w:r>
    </w:p>
    <w:p w:rsidR="007F3BA2" w:rsidRPr="00DF4A6A" w:rsidRDefault="007F3BA2" w:rsidP="007F3BA2">
      <w:pPr>
        <w:pStyle w:val="ConsPlusTitle"/>
        <w:widowControl/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7F3BA2" w:rsidRPr="00DF4A6A" w:rsidRDefault="00934F6E" w:rsidP="007F3B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  <w:r w:rsidR="007F3BA2" w:rsidRPr="00DF4A6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F3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Р.Д.Зайнетдинова</w:t>
      </w:r>
      <w:r w:rsidR="007F3BA2" w:rsidRPr="00DF4A6A">
        <w:rPr>
          <w:rFonts w:ascii="Times New Roman" w:hAnsi="Times New Roman"/>
          <w:sz w:val="24"/>
          <w:szCs w:val="24"/>
        </w:rPr>
        <w:t xml:space="preserve"> </w:t>
      </w:r>
    </w:p>
    <w:p w:rsidR="007F3BA2" w:rsidRPr="00DF4A6A" w:rsidRDefault="007F3BA2" w:rsidP="007F3BA2">
      <w:pPr>
        <w:rPr>
          <w:rFonts w:ascii="Times New Roman" w:hAnsi="Times New Roman"/>
          <w:sz w:val="24"/>
          <w:szCs w:val="24"/>
        </w:rPr>
      </w:pPr>
    </w:p>
    <w:p w:rsidR="007F3BA2" w:rsidRPr="00DF4A6A" w:rsidRDefault="007F3BA2" w:rsidP="007F3BA2">
      <w:pPr>
        <w:rPr>
          <w:rFonts w:ascii="Times New Roman" w:hAnsi="Times New Roman"/>
          <w:sz w:val="24"/>
          <w:szCs w:val="24"/>
        </w:rPr>
      </w:pPr>
      <w:r w:rsidRPr="00DF4A6A"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Урняк</w:t>
      </w:r>
      <w:proofErr w:type="spellEnd"/>
      <w:r w:rsidRPr="00DF4A6A">
        <w:rPr>
          <w:rFonts w:ascii="Times New Roman" w:hAnsi="Times New Roman"/>
          <w:sz w:val="24"/>
          <w:szCs w:val="24"/>
        </w:rPr>
        <w:t xml:space="preserve"> </w:t>
      </w:r>
    </w:p>
    <w:p w:rsidR="007F3BA2" w:rsidRPr="00DF4A6A" w:rsidRDefault="007F3BA2" w:rsidP="007F3BA2">
      <w:pPr>
        <w:rPr>
          <w:rFonts w:ascii="Times New Roman" w:hAnsi="Times New Roman"/>
          <w:sz w:val="24"/>
          <w:szCs w:val="24"/>
        </w:rPr>
      </w:pPr>
      <w:r w:rsidRPr="00DF4A6A">
        <w:rPr>
          <w:rFonts w:ascii="Times New Roman" w:hAnsi="Times New Roman"/>
          <w:sz w:val="24"/>
          <w:szCs w:val="24"/>
        </w:rPr>
        <w:t xml:space="preserve">___  декабря  2024 г. </w:t>
      </w:r>
    </w:p>
    <w:p w:rsidR="007F3BA2" w:rsidRPr="00DF4A6A" w:rsidRDefault="007F3BA2" w:rsidP="007F3BA2">
      <w:pPr>
        <w:rPr>
          <w:rFonts w:ascii="Times New Roman" w:hAnsi="Times New Roman"/>
          <w:sz w:val="24"/>
          <w:szCs w:val="24"/>
        </w:rPr>
      </w:pPr>
      <w:r w:rsidRPr="00DF4A6A">
        <w:rPr>
          <w:rFonts w:ascii="Times New Roman" w:hAnsi="Times New Roman"/>
          <w:sz w:val="24"/>
          <w:szCs w:val="24"/>
        </w:rPr>
        <w:t>№ ____</w:t>
      </w:r>
    </w:p>
    <w:p w:rsidR="007F3BA2" w:rsidRDefault="007F3BA2" w:rsidP="007F3BA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</w:t>
      </w:r>
    </w:p>
    <w:p w:rsidR="007F3BA2" w:rsidRDefault="007F3BA2" w:rsidP="007F3BA2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64" w:lineRule="exact"/>
        <w:ind w:left="5340" w:right="16"/>
        <w:jc w:val="right"/>
        <w:rPr>
          <w:rStyle w:val="32"/>
        </w:rPr>
      </w:pPr>
    </w:p>
    <w:p w:rsidR="007F3BA2" w:rsidRDefault="007F3BA2" w:rsidP="007F3BA2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64" w:lineRule="exact"/>
        <w:ind w:left="5340" w:right="16"/>
        <w:jc w:val="right"/>
        <w:rPr>
          <w:rStyle w:val="32"/>
        </w:rPr>
      </w:pPr>
    </w:p>
    <w:p w:rsidR="007F3BA2" w:rsidRDefault="007F3BA2" w:rsidP="007F3BA2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64" w:lineRule="exact"/>
        <w:ind w:left="5340" w:right="16"/>
        <w:jc w:val="right"/>
        <w:rPr>
          <w:rStyle w:val="32"/>
        </w:rPr>
      </w:pPr>
    </w:p>
    <w:p w:rsidR="007F3BA2" w:rsidRDefault="007F3BA2" w:rsidP="007F3BA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Приложение № 11</w:t>
      </w:r>
    </w:p>
    <w:p w:rsidR="007F3BA2" w:rsidRDefault="007F3BA2" w:rsidP="007F3BA2">
      <w:pPr>
        <w:pStyle w:val="ConsPlusTitle"/>
        <w:widowControl/>
        <w:ind w:left="6237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муниципального района Чекмагушевский район Республики Башкортостан </w:t>
      </w:r>
    </w:p>
    <w:p w:rsidR="007F3BA2" w:rsidRDefault="007F3BA2" w:rsidP="007F3BA2">
      <w:pPr>
        <w:pStyle w:val="ConsPlusTitle"/>
        <w:widowControl/>
        <w:ind w:left="6237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___ декабря 20__ г. № ____</w:t>
      </w:r>
    </w:p>
    <w:p w:rsidR="007F3BA2" w:rsidRDefault="007F3BA2" w:rsidP="007F3BA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F3BA2" w:rsidRDefault="007F3BA2" w:rsidP="007F3B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</w:p>
    <w:p w:rsidR="007F3BA2" w:rsidRDefault="007F3BA2" w:rsidP="007F3B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органами местного самоуправления муниципального района Чекмагушевский район Республики Башкортостан </w:t>
      </w:r>
    </w:p>
    <w:p w:rsidR="007F3BA2" w:rsidRDefault="007F3BA2" w:rsidP="007F3B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сельского поселения Урнякский сельсовет муниципального района Чекмагушевский район Республики Башкортостан </w:t>
      </w:r>
    </w:p>
    <w:p w:rsidR="007F3BA2" w:rsidRDefault="007F3BA2" w:rsidP="007F3B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органам местного самоуправления муниципального района Чекмагушевский район Республики Башкортостан </w:t>
      </w:r>
    </w:p>
    <w:p w:rsidR="007F3BA2" w:rsidRDefault="007F3BA2" w:rsidP="007F3B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части полномочий сельского поселения</w:t>
      </w:r>
    </w:p>
    <w:p w:rsidR="007F3BA2" w:rsidRDefault="007F3BA2" w:rsidP="007F3BA2">
      <w:pPr>
        <w:pStyle w:val="ConsPlusTitle"/>
        <w:widowControl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F3BA2" w:rsidRDefault="007F3BA2" w:rsidP="007F3BA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Чекмагуш                                                                               ___ декабря </w:t>
      </w:r>
      <w:r w:rsidRPr="00DE20DE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2_</w:t>
      </w:r>
      <w:r w:rsidRPr="00DE20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F3BA2" w:rsidRDefault="007F3BA2" w:rsidP="007F3BA2">
      <w:pPr>
        <w:pStyle w:val="ConsPlusTitle"/>
        <w:widowControl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F3BA2" w:rsidRPr="00137E9D" w:rsidRDefault="007F3BA2" w:rsidP="007F3BA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Совет сельского поселения Урнякский сельсовет муниципального района Чекмагушевский район Республики Башкортостан, именуемый в дальнейшем Поселение, в лице главы сельского поселения </w:t>
      </w:r>
      <w:proofErr w:type="spellStart"/>
      <w:r>
        <w:rPr>
          <w:rFonts w:ascii="Times New Roman" w:hAnsi="Times New Roman"/>
          <w:szCs w:val="28"/>
        </w:rPr>
        <w:t>Урняский</w:t>
      </w:r>
      <w:proofErr w:type="spellEnd"/>
      <w:r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Башкортостан </w:t>
      </w:r>
      <w:proofErr w:type="spellStart"/>
      <w:r>
        <w:rPr>
          <w:rFonts w:ascii="Times New Roman" w:hAnsi="Times New Roman"/>
          <w:szCs w:val="28"/>
        </w:rPr>
        <w:t>Зайнетдиновой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Расимы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Дамировны</w:t>
      </w:r>
      <w:proofErr w:type="spellEnd"/>
      <w:r>
        <w:rPr>
          <w:rFonts w:ascii="Times New Roman" w:hAnsi="Times New Roman"/>
          <w:szCs w:val="28"/>
        </w:rPr>
        <w:t xml:space="preserve">, действующей на основании Устава, с одной стороны,  и Совет муниципального района Чекмагушевский район Республики Башкортостан, именуемый в дальнейшем Район, в лице Председателя Совета муниципального района Чекмагушевский район Республики Башкортостан Мустафиной </w:t>
      </w:r>
      <w:proofErr w:type="spellStart"/>
      <w:r>
        <w:rPr>
          <w:rFonts w:ascii="Times New Roman" w:hAnsi="Times New Roman"/>
          <w:szCs w:val="28"/>
        </w:rPr>
        <w:t>Лэйсан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Рауловны</w:t>
      </w:r>
      <w:proofErr w:type="spellEnd"/>
      <w:r>
        <w:rPr>
          <w:rFonts w:ascii="Times New Roman" w:hAnsi="Times New Roman"/>
          <w:szCs w:val="28"/>
        </w:rPr>
        <w:t>, действующей на основании Устава, с другой стороны, заключили настоящее Соглашение о нижеследующем:</w:t>
      </w:r>
    </w:p>
    <w:p w:rsidR="007F3BA2" w:rsidRDefault="007F3BA2" w:rsidP="007F3B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0D4D96">
        <w:rPr>
          <w:rFonts w:ascii="Times New Roman" w:hAnsi="Times New Roman"/>
          <w:b/>
          <w:szCs w:val="28"/>
        </w:rPr>
        <w:t>1.</w:t>
      </w:r>
      <w:r>
        <w:rPr>
          <w:rFonts w:ascii="Times New Roman" w:hAnsi="Times New Roman"/>
          <w:b/>
          <w:szCs w:val="28"/>
        </w:rPr>
        <w:t xml:space="preserve"> Предмет Соглашения</w:t>
      </w:r>
    </w:p>
    <w:p w:rsidR="007F3BA2" w:rsidRDefault="007F3BA2" w:rsidP="007F3BA2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Cs w:val="28"/>
        </w:rPr>
      </w:pP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 настоящим  Соглашением Поселение передает  Району следующие полномочия:</w:t>
      </w:r>
    </w:p>
    <w:p w:rsidR="007F3BA2" w:rsidRDefault="007F3BA2" w:rsidP="007F3BA2">
      <w:pPr>
        <w:pStyle w:val="a8"/>
        <w:tabs>
          <w:tab w:val="left" w:pos="0"/>
          <w:tab w:val="left" w:pos="1260"/>
        </w:tabs>
        <w:spacing w:after="0" w:line="0" w:lineRule="atLeast"/>
        <w:ind w:left="0" w:firstLine="28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8"/>
        </w:rPr>
        <w:t xml:space="preserve">1.1. По вопросу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AB49DA">
          <w:rPr>
            <w:rStyle w:val="a7"/>
            <w:rFonts w:ascii="Times New Roman" w:hAnsi="Times New Roman"/>
            <w:szCs w:val="28"/>
          </w:rPr>
          <w:t>законодательством</w:t>
        </w:r>
      </w:hyperlink>
      <w:r>
        <w:rPr>
          <w:rFonts w:ascii="Times New Roman" w:hAnsi="Times New Roman"/>
          <w:szCs w:val="28"/>
        </w:rPr>
        <w:t>»:</w:t>
      </w:r>
    </w:p>
    <w:p w:rsidR="007F3BA2" w:rsidRDefault="007F3BA2" w:rsidP="007F3BA2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1.1.1. рассмотрение обращений о постановке на учет в качестве нуждающихся в жилых помещениях малоимущих граждан;</w:t>
      </w:r>
    </w:p>
    <w:p w:rsidR="007F3BA2" w:rsidRDefault="007F3BA2" w:rsidP="007F3BA2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1.1.2. внесение данных о малоимущих гражданах, поставленных на учет  в качестве нуждающихся в жилых помещениях,  в АИС «Учет граждан»;</w:t>
      </w:r>
    </w:p>
    <w:p w:rsidR="007F3BA2" w:rsidRDefault="007F3BA2" w:rsidP="007F3BA2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1.1.3. содействие развитию рынка недвижимости в жилищной сфере в целях создания необходимых условий для удовлетворения потребностей граждан в жилище;</w:t>
      </w:r>
    </w:p>
    <w:p w:rsidR="007F3BA2" w:rsidRDefault="007F3BA2" w:rsidP="007F3BA2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1.1.4. использование бюджетных средств и иные не запрещенные законом источники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7F3BA2" w:rsidRDefault="007F3BA2" w:rsidP="007F3BA2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1.1.5. в установленном порядке предоставление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7F3BA2" w:rsidRDefault="007F3BA2" w:rsidP="007F3BA2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1.1.6. стимулирование жилищного строительства;</w:t>
      </w:r>
    </w:p>
    <w:p w:rsidR="007F3BA2" w:rsidRDefault="007F3BA2" w:rsidP="007F3BA2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1.1.7.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7F3BA2" w:rsidRDefault="007F3BA2" w:rsidP="007F3BA2">
      <w:pPr>
        <w:pStyle w:val="u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1.1.8. обеспечение контроля за использованием и сохранностью жилищного фонда;</w:t>
      </w:r>
    </w:p>
    <w:p w:rsidR="007F3BA2" w:rsidRDefault="007F3BA2" w:rsidP="007F3BA2">
      <w:pPr>
        <w:pStyle w:val="unip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1.1.9. осуществление муниципального жилищного контроля.</w:t>
      </w:r>
    </w:p>
    <w:p w:rsidR="007F3BA2" w:rsidRDefault="007F3BA2" w:rsidP="007F3BA2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По вопросу «участие в предупреждении и ликвидации последствий чрезвычайных ситуаций в границах поселения»:</w:t>
      </w:r>
    </w:p>
    <w:p w:rsidR="007F3BA2" w:rsidRDefault="007F3BA2" w:rsidP="007F3BA2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1.2.1. осуществление подготовки и содержания в готовности необходимых сил и средств защиты населения и территорий от чрезвычайных ситуаций, обучение населения способам защиты и действиям в этих ситуациях;</w:t>
      </w:r>
    </w:p>
    <w:p w:rsidR="007F3BA2" w:rsidRDefault="007F3BA2" w:rsidP="007F3BA2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1.2.2. принятие решения о проведении эвакуационных мероприятий в чрезвычайных ситуациях и организация их проведения;</w:t>
      </w:r>
    </w:p>
    <w:p w:rsidR="007F3BA2" w:rsidRDefault="007F3BA2" w:rsidP="007F3BA2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1.2.3. осуществление в установленном порядке сбора и обмена информацией в области защиты населения и территорий от чрезвычайных ситуаций, обеспечение своевременного оповещения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7F3BA2" w:rsidRDefault="007F3BA2" w:rsidP="007F3BA2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1.2.4. создание резервов финансовых и материальных ресурсов для ликвидации чрезвычайных ситуаций;</w:t>
      </w:r>
    </w:p>
    <w:p w:rsidR="007F3BA2" w:rsidRDefault="007F3BA2" w:rsidP="007F3BA2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1.2.5. организация и проведение аварийно-спасательных и других неотложных работ, а также поддержание общественного порядка при их проведении; </w:t>
      </w:r>
    </w:p>
    <w:p w:rsidR="007F3BA2" w:rsidRDefault="007F3BA2" w:rsidP="007F3BA2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1.2.6. содействие устойчивому функционированию организаций в чрезвычайных ситуациях.</w:t>
      </w:r>
    </w:p>
    <w:p w:rsidR="007F3BA2" w:rsidRDefault="007F3BA2" w:rsidP="007F3BA2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«создание условий для обеспечения жителей поселения услугами связи, общественного питания, торговли и бытового обслуживания»:</w:t>
      </w:r>
    </w:p>
    <w:p w:rsidR="007F3BA2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1.3.1. оказание  содействия  организациям  почтовой связи  в  размещении  на территории  сельского поселения  объектов почтовой связи;  </w:t>
      </w:r>
    </w:p>
    <w:p w:rsidR="007F3BA2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1.3.2. рассмотрение предложений  данных   организаций  о   выделении  нежилых  помещений  или  строительстве  зданий  для  размещения  отделений  почтовой  связи и других объектов почтовой связи;  </w:t>
      </w:r>
    </w:p>
    <w:p w:rsidR="007F3BA2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1.3.3. способствование  созданию  и  поддержанию  устойчивой  работы  местных почтовых  маршрутов,  оказание  содействия  операторам  почтовой  связи  в доставке  почтовых  отправлений  в  труднодоступные  населенные  пункты  в установленные контрольные сроки;  </w:t>
      </w:r>
    </w:p>
    <w:p w:rsidR="007F3BA2" w:rsidRDefault="007F3BA2" w:rsidP="007F3BA2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1.3.4. оказание содействия организациям почтовой связи в обеспечении сохранности доставляемых по почтовым маршрутам почтовых отправлений и денежных средств;  </w:t>
      </w:r>
    </w:p>
    <w:p w:rsidR="007F3BA2" w:rsidRDefault="007F3BA2" w:rsidP="007F3BA2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1.3.5. оказание содействия организациям почтовой связи в размещении почтовых ящиков на территории  сельского поселения;</w:t>
      </w:r>
    </w:p>
    <w:p w:rsidR="007F3BA2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           </w:t>
      </w:r>
      <w:r>
        <w:rPr>
          <w:rFonts w:ascii="Times New Roman" w:hAnsi="Times New Roman"/>
          <w:szCs w:val="28"/>
        </w:rPr>
        <w:t>1.3.6. р</w:t>
      </w:r>
      <w:r>
        <w:rPr>
          <w:rFonts w:ascii="Times New Roman" w:hAnsi="Times New Roman"/>
          <w:bCs/>
          <w:szCs w:val="28"/>
        </w:rPr>
        <w:t xml:space="preserve">азработка и утверждение Программ развития торговли сельского поселения; </w:t>
      </w:r>
    </w:p>
    <w:p w:rsidR="007F3BA2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1.3.7. мониторинг ценообразования на основные продовольственные товары на потребительском рынке района;</w:t>
      </w:r>
    </w:p>
    <w:p w:rsidR="007F3BA2" w:rsidRDefault="007F3BA2" w:rsidP="007F3BA2">
      <w:pPr>
        <w:spacing w:line="0" w:lineRule="atLeast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1.3.8. ведение Торгового реестра – хозяйствующих субъектов, ведущих торговую деятельность;</w:t>
      </w:r>
    </w:p>
    <w:p w:rsidR="007F3BA2" w:rsidRDefault="007F3BA2" w:rsidP="007F3BA2">
      <w:pPr>
        <w:spacing w:line="0" w:lineRule="atLeas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1.3.9. организация ярмарок на территории района и в г. Уфе, в целях реализации сельскохозяйственной продукции организациями, фермерскими хозяйствами, гражданами, ведущими личные  подсобные хозяйства;</w:t>
      </w:r>
    </w:p>
    <w:p w:rsidR="007F3BA2" w:rsidRDefault="007F3BA2" w:rsidP="007F3BA2">
      <w:pPr>
        <w:spacing w:line="0" w:lineRule="atLeas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1.3.10. выдача разрешений на право организации рынков на территории сельского поселения;</w:t>
      </w:r>
    </w:p>
    <w:p w:rsidR="007F3BA2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1.3.11. разработка схемы размещения нестационарных торговых объектов на территории сельского поселения;</w:t>
      </w:r>
    </w:p>
    <w:p w:rsidR="007F3BA2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1.3.12. определение  границ прилегающих к некоторым организациям и объектам территории, на которых не допускается розничная продажа алкогольной продукции;</w:t>
      </w:r>
    </w:p>
    <w:p w:rsidR="007F3BA2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1.3.13. мониторинг организации питания учащихся общеобразовательных учреждений сельского поселения;</w:t>
      </w:r>
    </w:p>
    <w:p w:rsidR="007F3BA2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1.3.14. участие в республиканских конкурсах, фестивалях, форумах по торговле и общественному питанию, бытовому обслуживанию хозяйствующих субъектов различных форм собственности;</w:t>
      </w:r>
    </w:p>
    <w:p w:rsidR="007F3BA2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1.3.15. обеспечение защиты прав потребителей, развитие системы правовой помощи потребителям в случаях нарушения их прав;</w:t>
      </w:r>
    </w:p>
    <w:p w:rsidR="007F3BA2" w:rsidRDefault="007F3BA2" w:rsidP="007F3BA2">
      <w:pPr>
        <w:spacing w:line="0" w:lineRule="atLeas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1.3.16. содействие развитию потребительской кооперации сельского поселения;</w:t>
      </w:r>
    </w:p>
    <w:p w:rsidR="007F3BA2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1.3.17. организация работы «горячей линии» по вопросам поддержки предпринимательской деятельности  и вопросов потребительского рынка сельского поселения; </w:t>
      </w:r>
    </w:p>
    <w:p w:rsidR="007F3BA2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1.3.18. ведение реестра объектов бытового обслуживания сельского поселения;</w:t>
      </w:r>
    </w:p>
    <w:p w:rsidR="007F3BA2" w:rsidRDefault="007F3BA2" w:rsidP="007F3BA2">
      <w:pPr>
        <w:tabs>
          <w:tab w:val="left" w:pos="900"/>
        </w:tabs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1.3.19. мониторинг основных показателей развития сферы бытового обслуживания населения сельского поселения.</w:t>
      </w:r>
    </w:p>
    <w:p w:rsidR="007F3BA2" w:rsidRPr="0029169B" w:rsidRDefault="007F3BA2" w:rsidP="007F3BA2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9169B">
        <w:rPr>
          <w:rFonts w:ascii="Times New Roman" w:hAnsi="Times New Roman" w:cs="Times New Roman"/>
          <w:sz w:val="28"/>
          <w:szCs w:val="28"/>
        </w:rPr>
        <w:t xml:space="preserve">1.4. По вопросу «организация библиотечного обслуживания населения, </w:t>
      </w:r>
      <w:r w:rsidRPr="0029169B">
        <w:rPr>
          <w:rFonts w:ascii="Times New Roman" w:hAnsi="Times New Roman" w:cs="Times New Roman"/>
          <w:sz w:val="28"/>
          <w:szCs w:val="28"/>
        </w:rPr>
        <w:lastRenderedPageBreak/>
        <w:t>комплектование и обеспечение сохранности библиотечных фондов библиотек поселения»:</w:t>
      </w:r>
    </w:p>
    <w:p w:rsidR="007F3BA2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1.4.1. внедрение новых технологий во все сферы деятельности;</w:t>
      </w:r>
    </w:p>
    <w:p w:rsidR="007F3BA2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1.4.2. автоматизация и компьютеризация библиотечных процессов с созданием локальной сети;</w:t>
      </w:r>
    </w:p>
    <w:p w:rsidR="007F3BA2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1.4.3. поиск новых подходов к комплектованию и хранению библиотечных фондов;</w:t>
      </w:r>
    </w:p>
    <w:p w:rsidR="007F3BA2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1.4.4. активизация кадрового потенциала;</w:t>
      </w:r>
    </w:p>
    <w:p w:rsidR="007F3BA2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1.4.5. укрепление правовых основ деятельности библиотек;</w:t>
      </w:r>
    </w:p>
    <w:p w:rsidR="007F3BA2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1.4.6. комплектование библиотек книжной продукцией;</w:t>
      </w:r>
    </w:p>
    <w:p w:rsidR="007F3BA2" w:rsidRPr="00DD70DA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1.4.7. развитие автоматизированной информационно-библиотечной системы;</w:t>
      </w:r>
    </w:p>
    <w:p w:rsidR="007F3BA2" w:rsidRDefault="007F3BA2" w:rsidP="007F3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1.4.8. организация участия библиотекарей в республиканских и районных конкурсах;</w:t>
      </w:r>
    </w:p>
    <w:p w:rsidR="007F3BA2" w:rsidRDefault="007F3BA2" w:rsidP="007F3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1.4.9. организация приобретения библиотечного оборудования (стеллажи, библиотечные кафедры, стулья, каталожные ящики, витрины выставочные);</w:t>
      </w:r>
    </w:p>
    <w:p w:rsidR="007F3BA2" w:rsidRDefault="007F3BA2" w:rsidP="007F3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1.4.10. организация текущего и капитального ремонта;</w:t>
      </w:r>
    </w:p>
    <w:p w:rsidR="007F3BA2" w:rsidRDefault="007F3BA2" w:rsidP="007F3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1.4.11. сохранение библиотечного фонда муниципальных библиотек, пополнение традиционными  и современными носителями информации.</w:t>
      </w:r>
    </w:p>
    <w:p w:rsidR="007F3BA2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По вопросу «выдачи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</w:t>
      </w:r>
      <w:r w:rsidRPr="005D22DF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22DF">
        <w:rPr>
          <w:rFonts w:ascii="Times New Roman" w:hAnsi="Times New Roman" w:cs="Times New Roman"/>
          <w:sz w:val="28"/>
          <w:szCs w:val="28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</w:t>
      </w:r>
      <w:r w:rsidRPr="005D22DF">
        <w:rPr>
          <w:rFonts w:ascii="Times New Roman" w:hAnsi="Times New Roman" w:cs="Times New Roman"/>
          <w:sz w:val="28"/>
          <w:szCs w:val="28"/>
        </w:rPr>
        <w:lastRenderedPageBreak/>
        <w:t>расположенного на межселенной территории, осуществление сноса самовольной постройки, расположенной на межселенной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</w:t>
      </w:r>
      <w:r w:rsidRPr="00DD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 в границах поселения для муниципальных нужд, осуществление муниципального земельного контроля</w:t>
      </w:r>
      <w:r w:rsidRPr="00DD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нарушений»:</w:t>
      </w:r>
    </w:p>
    <w:p w:rsidR="007F3BA2" w:rsidRPr="005D22DF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1.5.1.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</w:t>
      </w:r>
      <w:r w:rsidRPr="004D72FF">
        <w:rPr>
          <w:rFonts w:ascii="Times New Roman" w:hAnsi="Times New Roman"/>
          <w:szCs w:val="28"/>
        </w:rPr>
        <w:t xml:space="preserve"> </w:t>
      </w:r>
      <w:r w:rsidRPr="005D22DF">
        <w:rPr>
          <w:rFonts w:ascii="Times New Roman" w:hAnsi="Times New Roman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территории;</w:t>
      </w:r>
    </w:p>
    <w:p w:rsidR="007F3BA2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1.5.2. принятие решений о развитии застроенных территорий;</w:t>
      </w:r>
    </w:p>
    <w:p w:rsidR="007F3BA2" w:rsidRDefault="007F3BA2" w:rsidP="007F3BA2">
      <w:pPr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1.5.3.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</w:t>
      </w:r>
      <w:r>
        <w:rPr>
          <w:rFonts w:ascii="Times New Roman" w:hAnsi="Times New Roman"/>
          <w:szCs w:val="28"/>
        </w:rPr>
        <w:lastRenderedPageBreak/>
        <w:t>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Кодексом;</w:t>
      </w:r>
    </w:p>
    <w:p w:rsidR="007F3BA2" w:rsidRDefault="007F3BA2" w:rsidP="007F3BA2">
      <w:pPr>
        <w:pStyle w:val="aa"/>
        <w:tabs>
          <w:tab w:val="left" w:pos="567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1.5.4. организация и осуществление муниципального земельного контроля в границах;</w:t>
      </w:r>
    </w:p>
    <w:p w:rsidR="007F3BA2" w:rsidRDefault="007F3BA2" w:rsidP="007F3BA2">
      <w:pPr>
        <w:pStyle w:val="aa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1.5.5. принятие административных регламентов проведения проверок при осуществлении муниципального контроля;</w:t>
      </w:r>
    </w:p>
    <w:p w:rsidR="007F3BA2" w:rsidRDefault="007F3BA2" w:rsidP="007F3BA2">
      <w:pPr>
        <w:pStyle w:val="aa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1.5.6. организация и проведение мониторинга эффективности муниципального земельного контроля в границах поселения, показатели и методика проведения которого утверждаются Правительством Российской Федерации.</w:t>
      </w:r>
    </w:p>
    <w:p w:rsidR="007F3BA2" w:rsidRDefault="007F3BA2" w:rsidP="007F3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 вопросу «создание, содержание и организация деятельности аварийно-спасательных служб и (или) аварийно-спасательных формирований на территории поселения»:</w:t>
      </w:r>
    </w:p>
    <w:p w:rsidR="007F3BA2" w:rsidRPr="0059422A" w:rsidRDefault="007F3BA2" w:rsidP="007F3BA2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1.6.1. создание в установленном порядке аварийно-спасательных служб;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1.6.2. разработка и осуществление мероприятий по материально-техническому обеспечению деятельности аварийно-спасательных служб.</w:t>
      </w:r>
    </w:p>
    <w:p w:rsidR="007F3BA2" w:rsidRDefault="007F3BA2" w:rsidP="007F3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1.7. По вопросу «содействие в развитии сельскохозяйственного производства, создание условий для развития малого и среднего предпринимательства»:</w:t>
      </w:r>
    </w:p>
    <w:p w:rsidR="007F3BA2" w:rsidRDefault="007F3BA2" w:rsidP="007F3BA2">
      <w:pPr>
        <w:tabs>
          <w:tab w:val="left" w:pos="540"/>
          <w:tab w:val="left" w:pos="720"/>
        </w:tabs>
        <w:spacing w:line="0" w:lineRule="atLeast"/>
        <w:jc w:val="both"/>
        <w:rPr>
          <w:rFonts w:ascii="Times New Roman" w:hAnsi="Times New Roman"/>
          <w:szCs w:val="28"/>
        </w:rPr>
      </w:pPr>
      <w:r>
        <w:t xml:space="preserve">         </w:t>
      </w:r>
      <w:r>
        <w:rPr>
          <w:rFonts w:ascii="Times New Roman" w:hAnsi="Times New Roman"/>
          <w:szCs w:val="28"/>
        </w:rPr>
        <w:t>1.7.1. разработка, утверждение и реализация программ по содействию в развитии сельскохозяйственного производства, созданию условий для развития малого и среднего предпринимательства;</w:t>
      </w:r>
    </w:p>
    <w:p w:rsidR="007F3BA2" w:rsidRDefault="007F3BA2" w:rsidP="007F3BA2">
      <w:pPr>
        <w:tabs>
          <w:tab w:val="left" w:pos="720"/>
        </w:tabs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1.7.2. организация сбора, анализ финансовых, экономических, социальных и иных показателей развития сельскохозяйственного производства, малого и среднего предпринимательства и эффективности применения мер по их  развитию, прогноз развития сельскохозяйственного производства, малого и среднего предпринимательства на территории   поселения;</w:t>
      </w:r>
    </w:p>
    <w:p w:rsidR="007F3BA2" w:rsidRDefault="007F3BA2" w:rsidP="007F3BA2">
      <w:pPr>
        <w:tabs>
          <w:tab w:val="left" w:pos="720"/>
        </w:tabs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1.7.3. формирование инфраструктуры поддержки субъектов сельскохозяйственного производства, малого и среднего предпринимательства на территории   поселения и обеспечение ее деятельности;</w:t>
      </w:r>
    </w:p>
    <w:p w:rsidR="007F3BA2" w:rsidRDefault="007F3BA2" w:rsidP="007F3BA2">
      <w:pPr>
        <w:tabs>
          <w:tab w:val="left" w:pos="720"/>
        </w:tabs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1.7.4. п</w:t>
      </w:r>
      <w:r>
        <w:rPr>
          <w:rFonts w:ascii="Times New Roman" w:hAnsi="Times New Roman"/>
          <w:bCs/>
          <w:szCs w:val="28"/>
        </w:rPr>
        <w:t>редоставление субсидий субъектам малого и среднего предпринимательства на конкурсной основе;</w:t>
      </w:r>
    </w:p>
    <w:p w:rsidR="007F3BA2" w:rsidRDefault="007F3BA2" w:rsidP="007F3BA2">
      <w:pPr>
        <w:tabs>
          <w:tab w:val="left" w:pos="720"/>
        </w:tabs>
        <w:spacing w:line="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1.7.5. содействие в продвижении продукции  и помощь в организации сотрудничества субъектов малого и среднего предпринимательства сельского поселения в рамках конференций, выставок, презентаций, дегустаций и т. д. </w:t>
      </w:r>
    </w:p>
    <w:p w:rsidR="007F3BA2" w:rsidRPr="00C92455" w:rsidRDefault="007F3BA2" w:rsidP="007F3BA2">
      <w:pPr>
        <w:ind w:firstLine="709"/>
        <w:jc w:val="both"/>
        <w:rPr>
          <w:rStyle w:val="blk"/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1.8</w:t>
      </w:r>
      <w:r w:rsidRPr="00C92455">
        <w:rPr>
          <w:rFonts w:ascii="Times New Roman" w:hAnsi="Times New Roman"/>
          <w:szCs w:val="28"/>
        </w:rPr>
        <w:t>. По вопросу «</w:t>
      </w:r>
      <w:r w:rsidRPr="00C92455">
        <w:rPr>
          <w:rStyle w:val="blk"/>
          <w:rFonts w:ascii="Times New Roman" w:hAnsi="Times New Roman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поселения»:</w:t>
      </w:r>
    </w:p>
    <w:p w:rsidR="007F3BA2" w:rsidRPr="00C92455" w:rsidRDefault="007F3BA2" w:rsidP="007F3BA2">
      <w:pPr>
        <w:ind w:firstLine="709"/>
        <w:jc w:val="both"/>
        <w:rPr>
          <w:rStyle w:val="blk"/>
          <w:rFonts w:ascii="Times New Roman" w:hAnsi="Times New Roman"/>
          <w:szCs w:val="28"/>
        </w:rPr>
      </w:pPr>
      <w:r>
        <w:rPr>
          <w:rStyle w:val="blk"/>
          <w:rFonts w:ascii="Times New Roman" w:hAnsi="Times New Roman"/>
          <w:szCs w:val="28"/>
        </w:rPr>
        <w:t>1.8</w:t>
      </w:r>
      <w:r w:rsidRPr="00C92455">
        <w:rPr>
          <w:rStyle w:val="blk"/>
          <w:rFonts w:ascii="Times New Roman" w:hAnsi="Times New Roman"/>
          <w:szCs w:val="28"/>
        </w:rPr>
        <w:t>.1. создание межведомственных комиссий по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F3BA2" w:rsidRPr="00C92455" w:rsidRDefault="007F3BA2" w:rsidP="007F3BA2">
      <w:pPr>
        <w:ind w:firstLine="709"/>
        <w:jc w:val="both"/>
        <w:rPr>
          <w:rStyle w:val="blk"/>
          <w:rFonts w:ascii="Times New Roman" w:hAnsi="Times New Roman"/>
          <w:szCs w:val="28"/>
        </w:rPr>
      </w:pPr>
      <w:r>
        <w:rPr>
          <w:rStyle w:val="blk"/>
          <w:rFonts w:ascii="Times New Roman" w:hAnsi="Times New Roman"/>
          <w:szCs w:val="28"/>
        </w:rPr>
        <w:lastRenderedPageBreak/>
        <w:t>1.8</w:t>
      </w:r>
      <w:r w:rsidRPr="00C92455">
        <w:rPr>
          <w:rStyle w:val="blk"/>
          <w:rFonts w:ascii="Times New Roman" w:hAnsi="Times New Roman"/>
          <w:szCs w:val="28"/>
        </w:rPr>
        <w:t>.2. принятие правовых актов, регулирующих вопросы профилактики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F3BA2" w:rsidRDefault="007F3BA2" w:rsidP="007F3BA2">
      <w:pPr>
        <w:ind w:firstLine="709"/>
        <w:jc w:val="both"/>
        <w:rPr>
          <w:rStyle w:val="blk"/>
          <w:rFonts w:ascii="Times New Roman" w:hAnsi="Times New Roman"/>
          <w:szCs w:val="28"/>
        </w:rPr>
      </w:pPr>
      <w:r>
        <w:rPr>
          <w:rStyle w:val="blk"/>
          <w:rFonts w:ascii="Times New Roman" w:hAnsi="Times New Roman"/>
          <w:szCs w:val="28"/>
        </w:rPr>
        <w:t>1.8</w:t>
      </w:r>
      <w:r w:rsidRPr="00C92455">
        <w:rPr>
          <w:rStyle w:val="blk"/>
          <w:rFonts w:ascii="Times New Roman" w:hAnsi="Times New Roman"/>
          <w:szCs w:val="28"/>
        </w:rPr>
        <w:t xml:space="preserve">.3. </w:t>
      </w:r>
      <w:r w:rsidRPr="00C92455">
        <w:rPr>
          <w:rFonts w:ascii="Times New Roman" w:hAnsi="Times New Roman"/>
          <w:szCs w:val="28"/>
        </w:rPr>
        <w:t xml:space="preserve">оказание организационной, методической, практической помощи </w:t>
      </w:r>
      <w:r w:rsidRPr="00C92455">
        <w:rPr>
          <w:rFonts w:ascii="Times New Roman" w:hAnsi="Times New Roman"/>
          <w:bCs/>
          <w:szCs w:val="28"/>
        </w:rPr>
        <w:t xml:space="preserve"> по вопросам</w:t>
      </w:r>
      <w:r w:rsidRPr="00C92455">
        <w:rPr>
          <w:rFonts w:ascii="Times New Roman" w:hAnsi="Times New Roman"/>
          <w:bCs/>
        </w:rPr>
        <w:t xml:space="preserve">  </w:t>
      </w:r>
      <w:r w:rsidRPr="00C92455">
        <w:rPr>
          <w:rStyle w:val="blk"/>
          <w:rFonts w:ascii="Times New Roman" w:hAnsi="Times New Roman"/>
          <w:szCs w:val="28"/>
        </w:rPr>
        <w:t>профилактики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7F3BA2" w:rsidRPr="00204B6C" w:rsidRDefault="007F3BA2" w:rsidP="007F3BA2">
      <w:pPr>
        <w:ind w:firstLine="709"/>
        <w:jc w:val="both"/>
        <w:rPr>
          <w:rStyle w:val="blk"/>
          <w:rFonts w:ascii="Times New Roman" w:hAnsi="Times New Roman"/>
          <w:szCs w:val="28"/>
        </w:rPr>
      </w:pPr>
      <w:r>
        <w:rPr>
          <w:rStyle w:val="blk"/>
          <w:rFonts w:ascii="Times New Roman" w:hAnsi="Times New Roman"/>
          <w:szCs w:val="28"/>
        </w:rPr>
        <w:t>1.9</w:t>
      </w:r>
      <w:r w:rsidRPr="00204B6C">
        <w:rPr>
          <w:rStyle w:val="blk"/>
          <w:rFonts w:ascii="Times New Roman" w:hAnsi="Times New Roman"/>
          <w:szCs w:val="28"/>
        </w:rPr>
        <w:t>. По вопросу «организация ритуальных услуг и содержания мест захоронения» в части:</w:t>
      </w:r>
    </w:p>
    <w:p w:rsidR="007F3BA2" w:rsidRPr="00204B6C" w:rsidRDefault="007F3BA2" w:rsidP="007F3BA2">
      <w:pPr>
        <w:ind w:firstLine="709"/>
        <w:jc w:val="both"/>
        <w:rPr>
          <w:rStyle w:val="blk"/>
          <w:rFonts w:ascii="Times New Roman" w:hAnsi="Times New Roman"/>
          <w:szCs w:val="28"/>
        </w:rPr>
      </w:pPr>
      <w:r>
        <w:rPr>
          <w:rStyle w:val="blk"/>
          <w:rFonts w:ascii="Times New Roman" w:hAnsi="Times New Roman"/>
          <w:szCs w:val="28"/>
        </w:rPr>
        <w:t>1.9</w:t>
      </w:r>
      <w:r w:rsidRPr="00204B6C">
        <w:rPr>
          <w:rStyle w:val="blk"/>
          <w:rFonts w:ascii="Times New Roman" w:hAnsi="Times New Roman"/>
          <w:szCs w:val="28"/>
        </w:rPr>
        <w:t>.1. утверждение индексируемых тарифов на оказание услуг по захоронению умерших;</w:t>
      </w:r>
    </w:p>
    <w:p w:rsidR="007F3BA2" w:rsidRPr="00204B6C" w:rsidRDefault="007F3BA2" w:rsidP="007F3BA2">
      <w:pPr>
        <w:ind w:firstLine="709"/>
        <w:jc w:val="both"/>
        <w:rPr>
          <w:rStyle w:val="blk"/>
          <w:rFonts w:ascii="Times New Roman" w:hAnsi="Times New Roman"/>
          <w:szCs w:val="28"/>
        </w:rPr>
      </w:pPr>
      <w:r>
        <w:rPr>
          <w:rStyle w:val="blk"/>
          <w:rFonts w:ascii="Times New Roman" w:hAnsi="Times New Roman"/>
          <w:szCs w:val="28"/>
        </w:rPr>
        <w:t>1.9</w:t>
      </w:r>
      <w:r w:rsidRPr="00204B6C">
        <w:rPr>
          <w:rStyle w:val="blk"/>
          <w:rFonts w:ascii="Times New Roman" w:hAnsi="Times New Roman"/>
          <w:szCs w:val="28"/>
        </w:rPr>
        <w:t>.2. определение специализированной службы по похоронному делу,  оказанию услуг по захоронению умерших и порядка ее деятельности.</w:t>
      </w:r>
    </w:p>
    <w:p w:rsidR="007F3BA2" w:rsidRPr="00273EF3" w:rsidRDefault="007F3BA2" w:rsidP="007F3B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Cs w:val="28"/>
        </w:rPr>
      </w:pPr>
      <w:r w:rsidRPr="00273EF3">
        <w:rPr>
          <w:rFonts w:ascii="Times New Roman" w:hAnsi="Times New Roman"/>
          <w:b/>
          <w:i/>
          <w:szCs w:val="28"/>
        </w:rPr>
        <w:t xml:space="preserve"> </w:t>
      </w:r>
    </w:p>
    <w:p w:rsidR="007F3BA2" w:rsidRDefault="007F3BA2" w:rsidP="007F3BA2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/>
          <w:b/>
          <w:szCs w:val="28"/>
        </w:rPr>
      </w:pPr>
      <w:r w:rsidRPr="00D01872">
        <w:rPr>
          <w:rFonts w:ascii="Times New Roman" w:hAnsi="Times New Roman"/>
          <w:b/>
          <w:szCs w:val="28"/>
        </w:rPr>
        <w:t>2.</w:t>
      </w:r>
      <w:r>
        <w:rPr>
          <w:rFonts w:ascii="Times New Roman" w:hAnsi="Times New Roman"/>
          <w:b/>
          <w:szCs w:val="28"/>
        </w:rPr>
        <w:t xml:space="preserve"> Права и обязанности Сторон</w:t>
      </w:r>
    </w:p>
    <w:p w:rsidR="007F3BA2" w:rsidRDefault="007F3BA2" w:rsidP="007F3BA2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Cs w:val="28"/>
        </w:rPr>
      </w:pP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2.1. В целях реализации настоящего соглашения Поселение обязуется: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2.1.1. Передать Району в порядке, установленном настоящим Соглашением финансовые средства на реализацию переданных полномочий.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2.1.2.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законодательством. Под имуществом в настоящем соглашении понимается имущество, прямо предназначенное для осуществления переданных полномочий, либо неиспользуемое имущество, которое возможно использовать для осуществления переданных полномочий. 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2.1.3. По запросу Района своевременно и в полном объеме предоставлять информацию в целях реализации Районом переданных полномочий.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2.1.4. Отражать в бюджете сельского поселения Урнякский сельсовет муниципального района Чекмагушевский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 В целях реализации настоящего соглашения Поселение вправе: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2.2.1. Участвовать в совещаниях, проводимых Районом по вопросам реализации переданных полномочий.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2.2.2. Вносить предложения и давать рекомендации по повышению эффективности реализации переданных полномочий.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2.2.3. Осуществлять контроль за осуществлением Районом переданных полномочий, а также за целевым использованием</w:t>
      </w:r>
      <w:r>
        <w:t xml:space="preserve"> </w:t>
      </w:r>
      <w:r>
        <w:rPr>
          <w:rFonts w:ascii="Times New Roman" w:hAnsi="Times New Roman"/>
          <w:szCs w:val="28"/>
        </w:rPr>
        <w:t>предоставленных финансовых средств для реализации переданных полномочий.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2.2.4. Требовать возврата предоставленных финансовых средств для реализации переданных полномочий в случаях их нецелевого использования Районом, а также неисполнения Районом переданных полномочий.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2.3.  В целях реализации настоящего соглашения Район  обязуется:</w:t>
      </w:r>
    </w:p>
    <w:p w:rsidR="007F3BA2" w:rsidRPr="0059422A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образования Урнякский сельсовет за счет собственных материальных ресурсов и финансовых средств, предоставляемых Поселением.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2.3.2. Предоставлять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2.3.3.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2.4.</w:t>
      </w:r>
      <w:r>
        <w:t xml:space="preserve"> </w:t>
      </w:r>
      <w:r>
        <w:rPr>
          <w:rFonts w:ascii="Times New Roman" w:hAnsi="Times New Roman"/>
          <w:szCs w:val="28"/>
        </w:rPr>
        <w:t>В целях реализации настоящего соглашения Район  вправе: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2.4.1. Запрашивать у Поселения информацию, необходимую для реализации переданных полномочий.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2.4.2. Приостановить на срок до одного месяца</w:t>
      </w:r>
      <w:r>
        <w:t xml:space="preserve"> </w:t>
      </w:r>
      <w:r>
        <w:rPr>
          <w:rFonts w:ascii="Times New Roman" w:hAnsi="Times New Roman"/>
          <w:szCs w:val="28"/>
        </w:rPr>
        <w:t>исполнение переданных полномочий при непредставлении Поселением финансовых средств  для осуществления переданных полномочий в течение двух месяцев с момента последнего перечисления.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 непредставлении Поселением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2.4.3. Давать Поселению предложения по ежегодному объему финансовых средств, предоставляемых бюджету муниципального района Чекмагушевский район Республики Башкортостан для осуществления переданных полномочий.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3. Порядок предоставления финансовых средств 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для осуществления переданных полномочий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Cs w:val="28"/>
        </w:rPr>
      </w:pP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3.1. Финансовые средства для реализации переданных полномочий предоставляются Поселением Району в форме межбюджетных трансфертов.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3.2. Ежегодный объем финансовых средств определяется дополнительным соглашением, заключаемым в порядке, установленным пунктом 7.2. настоящего Соглашения.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3.3. Финансовые средства перечисляются ежемесячно.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3.4. В случае нецелевого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Поселению по его требованию.</w:t>
      </w:r>
    </w:p>
    <w:p w:rsidR="007F3BA2" w:rsidRDefault="007F3BA2" w:rsidP="007F3B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</w:p>
    <w:p w:rsidR="007F3BA2" w:rsidRDefault="007F3BA2" w:rsidP="007F3B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4. Основания и порядок прекращения Соглашения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4.1. Настоящее Соглашение может быть досрочно прекращено: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соглашению Сторон;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одностороннем порядке без обращения в суд в случае, предусмотренном пунктом 2.4.2. настоящего Соглашения.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</w:p>
    <w:p w:rsidR="007F3BA2" w:rsidRDefault="007F3BA2" w:rsidP="007F3B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5. Ответственность Сторон</w:t>
      </w:r>
    </w:p>
    <w:p w:rsidR="007F3BA2" w:rsidRDefault="007F3BA2" w:rsidP="007F3BA2">
      <w:pPr>
        <w:pStyle w:val="a3"/>
        <w:widowControl w:val="0"/>
        <w:spacing w:line="307" w:lineRule="exact"/>
        <w:ind w:right="20" w:firstLine="567"/>
        <w:rPr>
          <w:szCs w:val="28"/>
        </w:rPr>
      </w:pPr>
      <w:r>
        <w:rPr>
          <w:szCs w:val="28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7F3BA2" w:rsidRDefault="007F3BA2" w:rsidP="007F3BA2">
      <w:pPr>
        <w:pStyle w:val="a3"/>
        <w:widowControl w:val="0"/>
        <w:spacing w:line="307" w:lineRule="exact"/>
        <w:ind w:right="20" w:firstLine="567"/>
        <w:rPr>
          <w:szCs w:val="28"/>
        </w:rPr>
      </w:pPr>
      <w:r>
        <w:rPr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7F3BA2" w:rsidRPr="000D4D96" w:rsidRDefault="007F3BA2" w:rsidP="007F3BA2">
      <w:pPr>
        <w:pStyle w:val="a3"/>
        <w:widowControl w:val="0"/>
        <w:spacing w:line="307" w:lineRule="exact"/>
        <w:ind w:right="20" w:firstLine="567"/>
        <w:rPr>
          <w:szCs w:val="28"/>
        </w:rPr>
      </w:pPr>
      <w:r>
        <w:rPr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7F3BA2" w:rsidRDefault="007F3BA2" w:rsidP="007F3B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</w:p>
    <w:p w:rsidR="007F3BA2" w:rsidRDefault="007F3BA2" w:rsidP="007F3B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6. Порядок разрешения споров</w:t>
      </w:r>
    </w:p>
    <w:p w:rsidR="007F3BA2" w:rsidRDefault="007F3BA2" w:rsidP="007F3B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</w:t>
      </w:r>
      <w:r>
        <w:rPr>
          <w:rFonts w:ascii="Times New Roman" w:hAnsi="Times New Roman"/>
          <w:szCs w:val="28"/>
        </w:rPr>
        <w:t>6.1. Все разногласия между Сторонами разрешаются путем переговоров.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7F3BA2" w:rsidRDefault="007F3BA2" w:rsidP="007F3BA2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Cs w:val="28"/>
        </w:rPr>
      </w:pPr>
    </w:p>
    <w:p w:rsidR="007F3BA2" w:rsidRDefault="007F3BA2" w:rsidP="007F3B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7. Заключительные условия</w:t>
      </w:r>
    </w:p>
    <w:p w:rsidR="007F3BA2" w:rsidRDefault="007F3BA2" w:rsidP="007F3BA2">
      <w:pPr>
        <w:pStyle w:val="a3"/>
        <w:widowControl w:val="0"/>
        <w:ind w:right="23" w:firstLine="567"/>
        <w:rPr>
          <w:szCs w:val="28"/>
        </w:rPr>
      </w:pPr>
      <w:r>
        <w:rPr>
          <w:szCs w:val="28"/>
        </w:rPr>
        <w:t xml:space="preserve">7.1. </w:t>
      </w:r>
      <w:r w:rsidRPr="001438F6">
        <w:rPr>
          <w:color w:val="000000"/>
          <w:szCs w:val="28"/>
        </w:rPr>
        <w:t xml:space="preserve">Указанные в </w:t>
      </w:r>
      <w:r>
        <w:rPr>
          <w:szCs w:val="28"/>
        </w:rPr>
        <w:t>настоящем Соглашении</w:t>
      </w:r>
      <w:r w:rsidRPr="001438F6">
        <w:rPr>
          <w:szCs w:val="28"/>
        </w:rPr>
        <w:t xml:space="preserve"> полномочия пе</w:t>
      </w:r>
      <w:r>
        <w:rPr>
          <w:szCs w:val="28"/>
        </w:rPr>
        <w:t xml:space="preserve">редаются на срок с 1 января 2025 года до 31 декабря 2025 </w:t>
      </w:r>
      <w:r w:rsidRPr="001438F6">
        <w:rPr>
          <w:szCs w:val="28"/>
        </w:rPr>
        <w:t xml:space="preserve"> года.  Настоящее Соглашение вступает в силу со дня его официального опубликования, но не ранее его утверждения решениями Совета муниципального района Чекмагушевский  район Республики Башкортостан, Совета</w:t>
      </w:r>
      <w:r>
        <w:rPr>
          <w:szCs w:val="28"/>
        </w:rPr>
        <w:t xml:space="preserve"> сельского поселения Урнякский</w:t>
      </w:r>
      <w:r w:rsidRPr="001438F6">
        <w:rPr>
          <w:szCs w:val="28"/>
        </w:rPr>
        <w:t xml:space="preserve"> сельсовет муниципального района Чекмагушевский  район Республики Башкортостан</w:t>
      </w:r>
      <w:r>
        <w:rPr>
          <w:szCs w:val="28"/>
        </w:rPr>
        <w:t>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утвержденными решениями Совета сельского поселения Урнякский  сельсовет  муниципального района Чекмагушевский район Республики Башкортостан, Совета муниципального района Чекмагушевский район Республики Башкортостан.</w:t>
      </w: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7.3.  Настоящее Соглашение составлено в двух экземплярах, по одному для каждой из Сторон, которые имеют равную юридическую силу.</w:t>
      </w:r>
    </w:p>
    <w:tbl>
      <w:tblPr>
        <w:tblpPr w:leftFromText="180" w:rightFromText="180" w:vertAnchor="text" w:horzAnchor="margin" w:tblpY="-150"/>
        <w:tblW w:w="0" w:type="auto"/>
        <w:tblLook w:val="00A0"/>
      </w:tblPr>
      <w:tblGrid>
        <w:gridCol w:w="4785"/>
        <w:gridCol w:w="4786"/>
      </w:tblGrid>
      <w:tr w:rsidR="007F3BA2" w:rsidTr="007F3BA2">
        <w:tc>
          <w:tcPr>
            <w:tcW w:w="4785" w:type="dxa"/>
          </w:tcPr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Совет сельского поселения Урнякский  сельсовет муниципального района Чекмагушевский район</w:t>
            </w: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Глава сельского  поселения</w:t>
            </w: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Урнякский</w:t>
            </w:r>
            <w:r w:rsidRPr="0029169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муниципального района  Чекмагушевский район</w:t>
            </w: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/>
                <w:szCs w:val="28"/>
              </w:rPr>
              <w:t xml:space="preserve">Р.Д. </w:t>
            </w:r>
            <w:proofErr w:type="spellStart"/>
            <w:r>
              <w:rPr>
                <w:rFonts w:ascii="Times New Roman" w:hAnsi="Times New Roman"/>
                <w:szCs w:val="28"/>
              </w:rPr>
              <w:t>Зайнетдинова</w:t>
            </w:r>
            <w:proofErr w:type="spellEnd"/>
            <w:r w:rsidRPr="001E6BB4">
              <w:rPr>
                <w:rFonts w:ascii="Times New Roman" w:hAnsi="Times New Roman"/>
                <w:szCs w:val="28"/>
              </w:rPr>
              <w:t xml:space="preserve"> </w:t>
            </w: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м.п.</w:t>
            </w:r>
          </w:p>
        </w:tc>
        <w:tc>
          <w:tcPr>
            <w:tcW w:w="4786" w:type="dxa"/>
          </w:tcPr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 xml:space="preserve">Совет муниципального района Чекмагушевский район </w:t>
            </w: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 Совета муниципального района Чекмагушевский район </w:t>
            </w: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7F3BA2" w:rsidRPr="001E6BB4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Cs w:val="28"/>
              </w:rPr>
              <w:t>Л.Р. Мустафина</w:t>
            </w:r>
            <w:r w:rsidRPr="001E6BB4">
              <w:rPr>
                <w:rFonts w:ascii="Times New Roman" w:hAnsi="Times New Roman"/>
                <w:i/>
                <w:szCs w:val="28"/>
              </w:rPr>
              <w:t xml:space="preserve">     </w:t>
            </w:r>
          </w:p>
          <w:p w:rsidR="007F3BA2" w:rsidRDefault="007F3BA2" w:rsidP="007F3B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м.п.</w:t>
            </w:r>
          </w:p>
        </w:tc>
      </w:tr>
    </w:tbl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</w:p>
    <w:p w:rsidR="007F3BA2" w:rsidRDefault="007F3BA2" w:rsidP="007F3BA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Cs w:val="28"/>
        </w:rPr>
      </w:pPr>
    </w:p>
    <w:p w:rsidR="007F3BA2" w:rsidRDefault="007F3BA2" w:rsidP="007F3BA2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64" w:lineRule="exact"/>
        <w:ind w:left="5340" w:right="16"/>
        <w:jc w:val="right"/>
        <w:rPr>
          <w:rStyle w:val="32"/>
        </w:rPr>
      </w:pPr>
    </w:p>
    <w:p w:rsidR="007F3BA2" w:rsidRDefault="007F3BA2" w:rsidP="007F3BA2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64" w:lineRule="exact"/>
        <w:ind w:left="5340" w:right="16"/>
        <w:jc w:val="right"/>
        <w:rPr>
          <w:rStyle w:val="32"/>
        </w:rPr>
      </w:pPr>
    </w:p>
    <w:p w:rsidR="00813A5E" w:rsidRDefault="00813A5E"/>
    <w:sectPr w:rsidR="00813A5E" w:rsidSect="0081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5AE3"/>
    <w:multiLevelType w:val="hybridMultilevel"/>
    <w:tmpl w:val="DE7E37E0"/>
    <w:lvl w:ilvl="0" w:tplc="0D7CA36C">
      <w:start w:val="1"/>
      <w:numFmt w:val="decimal"/>
      <w:lvlText w:val="%1."/>
      <w:lvlJc w:val="left"/>
      <w:pPr>
        <w:ind w:left="13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7F3BA2"/>
    <w:rsid w:val="007F3BA2"/>
    <w:rsid w:val="00813A5E"/>
    <w:rsid w:val="00934F6E"/>
    <w:rsid w:val="00E3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F3BA2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7F3BA2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7F3BA2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BA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3BA2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F3BA2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F3BA2"/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7F3B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(3)_"/>
    <w:basedOn w:val="a0"/>
    <w:link w:val="310"/>
    <w:locked/>
    <w:rsid w:val="007F3BA2"/>
    <w:rPr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7F3BA2"/>
    <w:pPr>
      <w:widowControl w:val="0"/>
      <w:shd w:val="clear" w:color="auto" w:fill="FFFFFF"/>
      <w:spacing w:before="360" w:after="6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">
    <w:name w:val="Основной текст (3)"/>
    <w:basedOn w:val="31"/>
    <w:rsid w:val="007F3BA2"/>
    <w:rPr>
      <w:color w:val="000000"/>
      <w:spacing w:val="0"/>
      <w:w w:val="100"/>
      <w:position w:val="0"/>
      <w:lang w:val="ru-RU" w:eastAsia="ru-RU"/>
    </w:rPr>
  </w:style>
  <w:style w:type="paragraph" w:customStyle="1" w:styleId="ConsPlusTitle">
    <w:name w:val="ConsPlusTitle"/>
    <w:uiPriority w:val="99"/>
    <w:rsid w:val="007F3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7F3B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A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F3BA2"/>
    <w:rPr>
      <w:color w:val="0000FF"/>
      <w:u w:val="single"/>
    </w:rPr>
  </w:style>
  <w:style w:type="paragraph" w:customStyle="1" w:styleId="ConsNormal">
    <w:name w:val="ConsNormal"/>
    <w:rsid w:val="007F3B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7F3B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F3BA2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Normal (Web)"/>
    <w:basedOn w:val="a"/>
    <w:unhideWhenUsed/>
    <w:rsid w:val="007F3B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">
    <w:name w:val="u"/>
    <w:basedOn w:val="a"/>
    <w:rsid w:val="007F3B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nip">
    <w:name w:val="unip"/>
    <w:basedOn w:val="a"/>
    <w:rsid w:val="007F3B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7F3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2F4632063A98343441538527087086042F0B8D7DDCA40F0F8B1CE89AE250627042F3560Cb0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3796</Words>
  <Characters>21639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2</cp:revision>
  <cp:lastPrinted>2024-12-20T07:04:00Z</cp:lastPrinted>
  <dcterms:created xsi:type="dcterms:W3CDTF">2024-12-20T07:03:00Z</dcterms:created>
  <dcterms:modified xsi:type="dcterms:W3CDTF">2024-12-24T05:17:00Z</dcterms:modified>
</cp:coreProperties>
</file>