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108" w:type="dxa"/>
        <w:tblLayout w:type="fixed"/>
        <w:tblLook w:val="0000"/>
      </w:tblPr>
      <w:tblGrid>
        <w:gridCol w:w="4427"/>
        <w:gridCol w:w="1542"/>
        <w:gridCol w:w="4665"/>
      </w:tblGrid>
      <w:tr w:rsidR="004328F9" w:rsidTr="00774FC0">
        <w:trPr>
          <w:cantSplit/>
        </w:trPr>
        <w:tc>
          <w:tcPr>
            <w:tcW w:w="4427" w:type="dxa"/>
          </w:tcPr>
          <w:p w:rsidR="004328F9" w:rsidRDefault="004328F9" w:rsidP="00774FC0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4328F9" w:rsidRDefault="004328F9" w:rsidP="00774FC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4328F9" w:rsidRDefault="004328F9" w:rsidP="00774FC0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4328F9" w:rsidRDefault="004328F9" w:rsidP="00774FC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4328F9" w:rsidRDefault="004328F9" w:rsidP="00774FC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СОВЕТЫ </w:t>
            </w:r>
          </w:p>
          <w:p w:rsidR="004328F9" w:rsidRDefault="004328F9" w:rsidP="00774FC0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4328F9" w:rsidRDefault="004328F9" w:rsidP="00774FC0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4328F9" w:rsidRPr="00464281" w:rsidRDefault="004328F9" w:rsidP="00774FC0">
            <w:pPr>
              <w:jc w:val="center"/>
              <w:rPr>
                <w:rFonts w:ascii="Arial New Bash" w:hAnsi="Arial New Bash"/>
                <w:bCs/>
              </w:rPr>
            </w:pPr>
          </w:p>
        </w:tc>
        <w:tc>
          <w:tcPr>
            <w:tcW w:w="1542" w:type="dxa"/>
          </w:tcPr>
          <w:p w:rsidR="004328F9" w:rsidRDefault="004328F9" w:rsidP="00774FC0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2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328F9" w:rsidRDefault="004328F9" w:rsidP="00774FC0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4328F9" w:rsidRDefault="004328F9" w:rsidP="00774FC0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4328F9" w:rsidRDefault="004328F9" w:rsidP="00774FC0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4328F9" w:rsidRDefault="004328F9" w:rsidP="00774FC0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4328F9" w:rsidRDefault="004328F9" w:rsidP="00774FC0">
            <w:pPr>
              <w:rPr>
                <w:sz w:val="4"/>
              </w:rPr>
            </w:pPr>
          </w:p>
          <w:p w:rsidR="004328F9" w:rsidRDefault="004328F9" w:rsidP="00774FC0">
            <w:pPr>
              <w:jc w:val="center"/>
              <w:rPr>
                <w:rFonts w:ascii="Arial New Bash" w:hAnsi="Arial New Bash"/>
                <w:bCs/>
              </w:rPr>
            </w:pPr>
          </w:p>
        </w:tc>
      </w:tr>
      <w:tr w:rsidR="004328F9" w:rsidTr="00774FC0">
        <w:trPr>
          <w:cantSplit/>
        </w:trPr>
        <w:tc>
          <w:tcPr>
            <w:tcW w:w="1063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8F9" w:rsidRDefault="004328F9" w:rsidP="00774FC0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4328F9" w:rsidRDefault="004328F9" w:rsidP="00774FC0">
            <w:pPr>
              <w:jc w:val="center"/>
              <w:rPr>
                <w:bCs/>
                <w:caps/>
                <w:sz w:val="4"/>
              </w:rPr>
            </w:pPr>
          </w:p>
        </w:tc>
      </w:tr>
    </w:tbl>
    <w:p w:rsidR="004328F9" w:rsidRPr="00464281" w:rsidRDefault="004328F9" w:rsidP="004328F9">
      <w:pPr>
        <w:pStyle w:val="3"/>
        <w:jc w:val="left"/>
        <w:rPr>
          <w:b w:val="0"/>
          <w:sz w:val="24"/>
          <w:szCs w:val="24"/>
        </w:rPr>
      </w:pPr>
      <w:r w:rsidRPr="005D3A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4328F9" w:rsidRDefault="004328F9" w:rsidP="004328F9">
      <w:pPr>
        <w:pStyle w:val="3"/>
        <w:jc w:val="left"/>
        <w:rPr>
          <w:rFonts w:ascii="Arial New Bash" w:hAnsi="Arial New Bash"/>
          <w:bCs/>
          <w:caps/>
        </w:rPr>
      </w:pPr>
      <w:r>
        <w:rPr>
          <w:sz w:val="8"/>
        </w:rPr>
        <w:t xml:space="preserve">                 </w:t>
      </w:r>
      <w:r>
        <w:rPr>
          <w:rFonts w:ascii="Arial New Bash" w:hAnsi="Arial New Bash"/>
          <w:bCs/>
          <w:caps/>
        </w:rPr>
        <w:t xml:space="preserve">[ а р а р                                        </w:t>
      </w:r>
      <w:proofErr w:type="spellStart"/>
      <w:r>
        <w:rPr>
          <w:rFonts w:ascii="Arial New Bash" w:hAnsi="Arial New Bash"/>
          <w:bCs/>
          <w:caps/>
        </w:rPr>
        <w:t>р</w:t>
      </w:r>
      <w:proofErr w:type="spellEnd"/>
      <w:r>
        <w:rPr>
          <w:rFonts w:ascii="Arial New Bash" w:hAnsi="Arial New Bash"/>
          <w:bCs/>
          <w:caps/>
        </w:rPr>
        <w:t xml:space="preserve"> е ш е н и Е</w:t>
      </w:r>
    </w:p>
    <w:p w:rsidR="004328F9" w:rsidRPr="007D45D6" w:rsidRDefault="004328F9" w:rsidP="004328F9">
      <w:pPr>
        <w:pStyle w:val="3"/>
        <w:jc w:val="left"/>
        <w:rPr>
          <w:rFonts w:ascii="Arial New Bash" w:hAnsi="Arial New Bash"/>
          <w:bCs/>
          <w:caps/>
        </w:rPr>
      </w:pPr>
      <w:r>
        <w:rPr>
          <w:rFonts w:ascii="Arial New Bash" w:hAnsi="Arial New Bash"/>
          <w:b w:val="0"/>
          <w:bCs/>
          <w:caps/>
          <w:sz w:val="28"/>
          <w:szCs w:val="28"/>
        </w:rPr>
        <w:t xml:space="preserve">  </w:t>
      </w:r>
      <w:r w:rsidRPr="00842FCC">
        <w:rPr>
          <w:rFonts w:ascii="Arial New Bash" w:hAnsi="Arial New Bash"/>
          <w:b w:val="0"/>
          <w:bCs/>
          <w:caps/>
          <w:sz w:val="28"/>
          <w:szCs w:val="28"/>
        </w:rPr>
        <w:t xml:space="preserve">     </w:t>
      </w:r>
      <w:r w:rsidRPr="00842F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</w:t>
      </w:r>
    </w:p>
    <w:p w:rsidR="004328F9" w:rsidRPr="007B416F" w:rsidRDefault="004328F9" w:rsidP="004328F9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328F9" w:rsidRPr="007D45D6" w:rsidRDefault="004328F9" w:rsidP="004328F9">
      <w:pPr>
        <w:jc w:val="both"/>
      </w:pPr>
      <w:r w:rsidRPr="00703BE2">
        <w:t xml:space="preserve">        </w:t>
      </w:r>
      <w:r>
        <w:t xml:space="preserve">    </w:t>
      </w:r>
      <w:r w:rsidRPr="007D45D6">
        <w:t xml:space="preserve">О предварительных итогах социально-экономического развития сельского поселения </w:t>
      </w:r>
      <w:proofErr w:type="spellStart"/>
      <w:r w:rsidRPr="007D45D6">
        <w:t>Урнякский</w:t>
      </w:r>
      <w:proofErr w:type="spellEnd"/>
      <w:r w:rsidRPr="007D45D6">
        <w:t xml:space="preserve"> сельсовет муниципального района </w:t>
      </w:r>
      <w:proofErr w:type="spellStart"/>
      <w:r w:rsidRPr="007D45D6">
        <w:t>Чекмагушевский</w:t>
      </w:r>
      <w:proofErr w:type="spellEnd"/>
      <w:r w:rsidRPr="007D45D6">
        <w:t xml:space="preserve"> район Республики Башкортостан за истекший период текущего финансового года и ожидаемых итогах социально-экономического развития на текущий финансовый год.</w:t>
      </w:r>
    </w:p>
    <w:p w:rsidR="004328F9" w:rsidRPr="007D45D6" w:rsidRDefault="004328F9" w:rsidP="004328F9">
      <w:pPr>
        <w:spacing w:line="360" w:lineRule="auto"/>
        <w:jc w:val="both"/>
      </w:pPr>
    </w:p>
    <w:p w:rsidR="004328F9" w:rsidRPr="007D45D6" w:rsidRDefault="004328F9" w:rsidP="004328F9">
      <w:pPr>
        <w:jc w:val="both"/>
      </w:pPr>
      <w:r w:rsidRPr="007D45D6">
        <w:t xml:space="preserve">       Совет сельского поселения </w:t>
      </w:r>
      <w:proofErr w:type="spellStart"/>
      <w:r w:rsidRPr="007D45D6">
        <w:t>Урнякский</w:t>
      </w:r>
      <w:proofErr w:type="spellEnd"/>
      <w:r w:rsidRPr="007D45D6">
        <w:t xml:space="preserve"> сельсовет муниципального района  </w:t>
      </w:r>
      <w:proofErr w:type="spellStart"/>
      <w:r w:rsidRPr="007D45D6">
        <w:t>Чекмагушевский</w:t>
      </w:r>
      <w:proofErr w:type="spellEnd"/>
      <w:r w:rsidRPr="007D45D6">
        <w:t xml:space="preserve"> район Республики Башкортостан РЕШИЛ :</w:t>
      </w:r>
    </w:p>
    <w:p w:rsidR="004328F9" w:rsidRPr="007D45D6" w:rsidRDefault="004328F9" w:rsidP="004328F9">
      <w:pPr>
        <w:jc w:val="both"/>
      </w:pPr>
    </w:p>
    <w:p w:rsidR="004328F9" w:rsidRPr="007D45D6" w:rsidRDefault="004328F9" w:rsidP="004328F9">
      <w:pPr>
        <w:jc w:val="both"/>
      </w:pPr>
      <w:r w:rsidRPr="007D45D6">
        <w:t xml:space="preserve">   1. Предварительные итоги социально-экономического развития  сельского поселения  </w:t>
      </w:r>
      <w:proofErr w:type="spellStart"/>
      <w:r w:rsidRPr="007D45D6">
        <w:t>Урнякский</w:t>
      </w:r>
      <w:proofErr w:type="spellEnd"/>
      <w:r w:rsidRPr="007D45D6">
        <w:t xml:space="preserve"> сельсовет муниципального района </w:t>
      </w:r>
      <w:proofErr w:type="spellStart"/>
      <w:r w:rsidRPr="007D45D6">
        <w:t>Чекмагушевский</w:t>
      </w:r>
      <w:proofErr w:type="spellEnd"/>
      <w:r w:rsidRPr="007D45D6">
        <w:t xml:space="preserve"> район Республики Башкортостан за истекший период  текущего финансового  года и ожидаемые итоги  социально-экономического развития на текущий финансовый год принять к сведению.</w:t>
      </w:r>
    </w:p>
    <w:p w:rsidR="004328F9" w:rsidRPr="007D45D6" w:rsidRDefault="004328F9" w:rsidP="004328F9">
      <w:pPr>
        <w:jc w:val="both"/>
      </w:pPr>
    </w:p>
    <w:p w:rsidR="004328F9" w:rsidRPr="007D45D6" w:rsidRDefault="004328F9" w:rsidP="004328F9">
      <w:pPr>
        <w:jc w:val="both"/>
      </w:pPr>
    </w:p>
    <w:p w:rsidR="004328F9" w:rsidRPr="007D45D6" w:rsidRDefault="004328F9" w:rsidP="004328F9">
      <w:pPr>
        <w:spacing w:line="360" w:lineRule="auto"/>
        <w:jc w:val="both"/>
      </w:pPr>
      <w:r w:rsidRPr="007D45D6">
        <w:t xml:space="preserve">        Глава сельского поселения                                 </w:t>
      </w:r>
      <w:proofErr w:type="spellStart"/>
      <w:r w:rsidRPr="007D45D6">
        <w:t>Р.Д.Зайнетдинова</w:t>
      </w:r>
      <w:proofErr w:type="spellEnd"/>
    </w:p>
    <w:p w:rsidR="004328F9" w:rsidRPr="007D45D6" w:rsidRDefault="004328F9" w:rsidP="004328F9">
      <w:pPr>
        <w:spacing w:line="360" w:lineRule="auto"/>
        <w:jc w:val="both"/>
      </w:pPr>
    </w:p>
    <w:p w:rsidR="004328F9" w:rsidRPr="007D45D6" w:rsidRDefault="004328F9" w:rsidP="004328F9">
      <w:pPr>
        <w:spacing w:line="360" w:lineRule="auto"/>
        <w:jc w:val="both"/>
      </w:pPr>
    </w:p>
    <w:p w:rsidR="004328F9" w:rsidRPr="007D45D6" w:rsidRDefault="004328F9" w:rsidP="004328F9">
      <w:pPr>
        <w:spacing w:line="360" w:lineRule="auto"/>
        <w:jc w:val="both"/>
      </w:pPr>
      <w:proofErr w:type="spellStart"/>
      <w:r w:rsidRPr="007D45D6">
        <w:t>с.Урняк</w:t>
      </w:r>
      <w:proofErr w:type="spellEnd"/>
    </w:p>
    <w:p w:rsidR="004328F9" w:rsidRPr="007D45D6" w:rsidRDefault="004328F9" w:rsidP="004328F9">
      <w:pPr>
        <w:spacing w:line="360" w:lineRule="auto"/>
        <w:jc w:val="both"/>
      </w:pPr>
      <w:r>
        <w:t>22 декабря 2022</w:t>
      </w:r>
      <w:r w:rsidRPr="007D45D6">
        <w:t>г.</w:t>
      </w:r>
    </w:p>
    <w:p w:rsidR="004328F9" w:rsidRPr="007D45D6" w:rsidRDefault="004328F9" w:rsidP="004328F9">
      <w:pPr>
        <w:spacing w:line="360" w:lineRule="auto"/>
        <w:jc w:val="both"/>
      </w:pPr>
      <w:r>
        <w:t>№ 129</w:t>
      </w:r>
    </w:p>
    <w:p w:rsidR="004328F9" w:rsidRPr="007D45D6" w:rsidRDefault="004328F9" w:rsidP="004328F9">
      <w:pPr>
        <w:spacing w:line="360" w:lineRule="auto"/>
        <w:jc w:val="both"/>
      </w:pPr>
    </w:p>
    <w:p w:rsidR="004328F9" w:rsidRDefault="004328F9" w:rsidP="004328F9"/>
    <w:p w:rsidR="004328F9" w:rsidRDefault="004328F9" w:rsidP="004328F9"/>
    <w:p w:rsidR="004328F9" w:rsidRDefault="004328F9" w:rsidP="004328F9"/>
    <w:p w:rsidR="004328F9" w:rsidRDefault="004328F9" w:rsidP="004328F9"/>
    <w:p w:rsidR="008A46F2" w:rsidRDefault="008A46F2" w:rsidP="004328F9">
      <w:pPr>
        <w:ind w:hanging="284"/>
      </w:pPr>
    </w:p>
    <w:sectPr w:rsidR="008A46F2" w:rsidSect="004328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328F9"/>
    <w:rsid w:val="004328F9"/>
    <w:rsid w:val="008A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28F9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328F9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4328F9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28F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28F9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28F9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2022-12-28T03:53:00Z</dcterms:created>
  <dcterms:modified xsi:type="dcterms:W3CDTF">2022-12-28T03:53:00Z</dcterms:modified>
</cp:coreProperties>
</file>