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18" w:rsidRDefault="00D27B18" w:rsidP="004521AB">
      <w:pPr>
        <w:ind w:firstLine="709"/>
        <w:jc w:val="center"/>
        <w:rPr>
          <w:b/>
          <w:sz w:val="22"/>
          <w:szCs w:val="22"/>
        </w:rPr>
      </w:pPr>
    </w:p>
    <w:p w:rsidR="00D27B18" w:rsidRDefault="00D27B18" w:rsidP="004521AB">
      <w:pPr>
        <w:ind w:firstLine="709"/>
        <w:jc w:val="center"/>
        <w:rPr>
          <w:b/>
          <w:sz w:val="22"/>
          <w:szCs w:val="22"/>
        </w:rPr>
      </w:pPr>
    </w:p>
    <w:tbl>
      <w:tblPr>
        <w:tblW w:w="11424" w:type="dxa"/>
        <w:tblInd w:w="-106" w:type="dxa"/>
        <w:tblLayout w:type="fixed"/>
        <w:tblLook w:val="0000"/>
      </w:tblPr>
      <w:tblGrid>
        <w:gridCol w:w="792"/>
        <w:gridCol w:w="4384"/>
        <w:gridCol w:w="1440"/>
        <w:gridCol w:w="4016"/>
        <w:gridCol w:w="792"/>
      </w:tblGrid>
      <w:tr w:rsidR="00D27B18" w:rsidRPr="00C75DC8" w:rsidTr="00DE00F5">
        <w:trPr>
          <w:gridAfter w:val="1"/>
          <w:wAfter w:w="792" w:type="dxa"/>
          <w:cantSplit/>
        </w:trPr>
        <w:tc>
          <w:tcPr>
            <w:tcW w:w="5176" w:type="dxa"/>
            <w:gridSpan w:val="2"/>
          </w:tcPr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D68C7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D68C7"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D27B18" w:rsidRPr="006D68C7" w:rsidRDefault="00D27B18" w:rsidP="00DE00F5">
            <w:pPr>
              <w:jc w:val="center"/>
              <w:rPr>
                <w:b/>
                <w:bCs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6D68C7"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}РН</w:t>
            </w:r>
            <w:r w:rsidRPr="006D68C7">
              <w:rPr>
                <w:rFonts w:ascii="Arial New Bash" w:hAnsi="Arial New Bash" w:cs="Arial New Bash"/>
                <w:b/>
                <w:bCs/>
              </w:rPr>
              <w:t>^</w:t>
            </w: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к</w:t>
            </w:r>
            <w:r w:rsidRPr="006D68C7">
              <w:rPr>
                <w:rFonts w:ascii="Arial New Bash" w:hAnsi="Arial New Bash" w:cs="Arial New Bash"/>
                <w:b/>
                <w:bCs/>
              </w:rPr>
              <w:t xml:space="preserve">АУЫЛ СОВЕТЫ 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D68C7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6D68C7"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D27B18" w:rsidRPr="006D68C7" w:rsidRDefault="00D27B18" w:rsidP="00DE00F5">
            <w:pPr>
              <w:keepNext/>
              <w:jc w:val="center"/>
              <w:outlineLvl w:val="1"/>
              <w:rPr>
                <w:rFonts w:ascii="Arial New Bash" w:hAnsi="Arial New Bash" w:cs="Arial New Bash"/>
                <w:b/>
                <w:bCs/>
              </w:rPr>
            </w:pPr>
            <w:r w:rsidRPr="006D68C7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D27B18" w:rsidRPr="006D68C7" w:rsidRDefault="00D27B18" w:rsidP="00DE00F5">
            <w:pPr>
              <w:keepNext/>
              <w:jc w:val="center"/>
              <w:outlineLvl w:val="5"/>
              <w:rPr>
                <w:rFonts w:ascii="Arial New Bash" w:hAnsi="Arial New Bash" w:cs="Arial New Bash"/>
                <w:sz w:val="4"/>
                <w:szCs w:val="4"/>
              </w:rPr>
            </w:pPr>
          </w:p>
          <w:p w:rsidR="00D27B18" w:rsidRPr="006D68C7" w:rsidRDefault="00D27B18" w:rsidP="00DE00F5">
            <w:pPr>
              <w:keepNext/>
              <w:jc w:val="center"/>
              <w:outlineLvl w:val="5"/>
              <w:rPr>
                <w:rFonts w:ascii="Arial New Bash" w:hAnsi="Arial New Bash" w:cs="Arial New Bash"/>
                <w:sz w:val="4"/>
                <w:szCs w:val="4"/>
              </w:rPr>
            </w:pP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</w:rPr>
              <w:t>452218, }</w:t>
            </w:r>
            <w:proofErr w:type="spellStart"/>
            <w:r w:rsidRPr="006D68C7">
              <w:rPr>
                <w:rFonts w:ascii="Arial New Bash" w:hAnsi="Arial New Bash" w:cs="Arial New Bash"/>
                <w:sz w:val="18"/>
                <w:szCs w:val="18"/>
              </w:rPr>
              <w:t>рн&amp;кауылы</w:t>
            </w:r>
            <w:proofErr w:type="spellEnd"/>
            <w:r w:rsidRPr="006D68C7">
              <w:rPr>
                <w:rFonts w:ascii="Arial New Bash" w:hAnsi="Arial New Bash" w:cs="Arial New Bash"/>
                <w:sz w:val="18"/>
                <w:szCs w:val="18"/>
              </w:rPr>
              <w:t>, Совет  урамы,2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 w:rsidRPr="006D68C7"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2-61-37, 2-61-48</w:t>
            </w:r>
          </w:p>
          <w:p w:rsidR="00D27B18" w:rsidRPr="00B75DEA" w:rsidRDefault="00D27B18" w:rsidP="00DE00F5">
            <w:pPr>
              <w:ind w:hanging="28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D68C7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6D68C7">
              <w:rPr>
                <w:color w:val="000000"/>
                <w:sz w:val="20"/>
                <w:szCs w:val="20"/>
                <w:lang w:val="en-US"/>
              </w:rPr>
              <w:t>urnyk_chek@ufamts.ru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27B18" w:rsidRPr="006D68C7" w:rsidRDefault="00D27B18" w:rsidP="00DE00F5">
            <w:pPr>
              <w:ind w:hanging="108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2175" cy="1075055"/>
                  <wp:effectExtent l="19050" t="0" r="317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:rsidR="00D27B18" w:rsidRPr="006D68C7" w:rsidRDefault="00D27B18" w:rsidP="00DE00F5">
            <w:pPr>
              <w:keepNext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</w:rPr>
              <w:t xml:space="preserve">Администрация </w:t>
            </w:r>
          </w:p>
          <w:p w:rsidR="00D27B18" w:rsidRPr="006D68C7" w:rsidRDefault="00D27B18" w:rsidP="00DE00F5">
            <w:pPr>
              <w:keepNext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сельского поселения</w:t>
            </w:r>
          </w:p>
          <w:p w:rsidR="00D27B18" w:rsidRPr="006D68C7" w:rsidRDefault="00D27B18" w:rsidP="00DE00F5">
            <w:pPr>
              <w:keepNext/>
              <w:jc w:val="center"/>
              <w:outlineLvl w:val="3"/>
              <w:rPr>
                <w:rFonts w:ascii="Arial New Bash" w:hAnsi="Arial New Bash" w:cs="Arial New Bash"/>
                <w:b/>
                <w:bCs/>
                <w:caps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УРНЯКСКИЙ сельсовет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Республики </w:t>
            </w:r>
            <w:r w:rsidRPr="006D68C7">
              <w:rPr>
                <w:rFonts w:ascii="Arial New Bash" w:hAnsi="Arial New Bash" w:cs="Arial New Bash"/>
                <w:b/>
                <w:bCs/>
                <w:caps/>
              </w:rPr>
              <w:t>Башкортостан</w:t>
            </w:r>
          </w:p>
          <w:p w:rsidR="00D27B18" w:rsidRPr="006D68C7" w:rsidRDefault="00D27B18" w:rsidP="00DE00F5">
            <w:pPr>
              <w:keepNext/>
              <w:jc w:val="center"/>
              <w:outlineLvl w:val="5"/>
              <w:rPr>
                <w:rFonts w:ascii="Arial New Bash" w:hAnsi="Arial New Bash" w:cs="Arial New Bash"/>
                <w:b/>
                <w:bCs/>
                <w:sz w:val="4"/>
                <w:szCs w:val="4"/>
              </w:rPr>
            </w:pPr>
          </w:p>
          <w:p w:rsidR="00D27B18" w:rsidRPr="006D68C7" w:rsidRDefault="00D27B18" w:rsidP="00DE00F5">
            <w:pPr>
              <w:rPr>
                <w:sz w:val="4"/>
                <w:szCs w:val="4"/>
              </w:rPr>
            </w:pP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</w:rPr>
              <w:t xml:space="preserve">452218, с. </w:t>
            </w:r>
            <w:proofErr w:type="spellStart"/>
            <w:r w:rsidRPr="006D68C7">
              <w:rPr>
                <w:rFonts w:ascii="Arial New Bash" w:hAnsi="Arial New Bash" w:cs="Arial New Bash"/>
                <w:sz w:val="18"/>
                <w:szCs w:val="18"/>
              </w:rPr>
              <w:t>Урняк</w:t>
            </w:r>
            <w:proofErr w:type="spellEnd"/>
            <w:r w:rsidRPr="006D68C7">
              <w:rPr>
                <w:rFonts w:ascii="Arial New Bash" w:hAnsi="Arial New Bash" w:cs="Arial New Bash"/>
                <w:sz w:val="18"/>
                <w:szCs w:val="18"/>
              </w:rPr>
              <w:t>, ул. Советская,2</w:t>
            </w:r>
          </w:p>
          <w:p w:rsidR="00D27B18" w:rsidRPr="006D68C7" w:rsidRDefault="00D27B18" w:rsidP="00DE00F5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</w:rPr>
              <w:t>тел. (34796) 2-61-37, 2-61-48</w:t>
            </w:r>
          </w:p>
          <w:p w:rsidR="00D27B18" w:rsidRPr="006D68C7" w:rsidRDefault="00D27B18" w:rsidP="00DE00F5">
            <w:pPr>
              <w:jc w:val="center"/>
              <w:rPr>
                <w:color w:val="000000"/>
                <w:sz w:val="18"/>
                <w:szCs w:val="18"/>
              </w:rPr>
            </w:pPr>
            <w:r w:rsidRPr="006D68C7">
              <w:rPr>
                <w:color w:val="000000"/>
                <w:sz w:val="18"/>
                <w:szCs w:val="18"/>
                <w:lang w:val="en-US"/>
              </w:rPr>
              <w:t>e</w:t>
            </w:r>
            <w:r w:rsidRPr="006D68C7">
              <w:rPr>
                <w:color w:val="000000"/>
                <w:sz w:val="18"/>
                <w:szCs w:val="18"/>
              </w:rPr>
              <w:t>-</w:t>
            </w:r>
            <w:r w:rsidRPr="006D68C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6D68C7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D68C7">
              <w:rPr>
                <w:color w:val="000000"/>
                <w:sz w:val="20"/>
                <w:szCs w:val="20"/>
                <w:lang w:val="en-US"/>
              </w:rPr>
              <w:t>urnyk</w:t>
            </w:r>
            <w:proofErr w:type="spellEnd"/>
            <w:r w:rsidRPr="006D68C7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6D68C7">
              <w:rPr>
                <w:color w:val="000000"/>
                <w:sz w:val="20"/>
                <w:szCs w:val="20"/>
                <w:lang w:val="en-US"/>
              </w:rPr>
              <w:t>chek</w:t>
            </w:r>
            <w:proofErr w:type="spellEnd"/>
            <w:r w:rsidRPr="006D68C7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6D68C7">
              <w:rPr>
                <w:color w:val="000000"/>
                <w:sz w:val="20"/>
                <w:szCs w:val="20"/>
                <w:lang w:val="en-US"/>
              </w:rPr>
              <w:t>ufamts</w:t>
            </w:r>
            <w:proofErr w:type="spellEnd"/>
            <w:r w:rsidRPr="006D68C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6D68C7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B18" w:rsidRPr="00C75DC8" w:rsidTr="00DE00F5">
        <w:trPr>
          <w:gridBefore w:val="1"/>
          <w:wBefore w:w="792" w:type="dxa"/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7B18" w:rsidRPr="006D68C7" w:rsidRDefault="00D27B18" w:rsidP="00DE00F5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27B18" w:rsidRPr="006D68C7" w:rsidRDefault="00D27B18" w:rsidP="00DE00F5">
            <w:pPr>
              <w:jc w:val="center"/>
              <w:rPr>
                <w:color w:val="000000"/>
                <w:sz w:val="16"/>
                <w:szCs w:val="16"/>
              </w:rPr>
            </w:pPr>
            <w:r w:rsidRPr="006D68C7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6D68C7">
              <w:rPr>
                <w:color w:val="000000"/>
                <w:sz w:val="16"/>
                <w:szCs w:val="16"/>
              </w:rPr>
              <w:t xml:space="preserve">  ОКПО 04281303       ОГРН 1090260000379       ИНН  0249007100</w:t>
            </w:r>
          </w:p>
          <w:p w:rsidR="00D27B18" w:rsidRPr="006D68C7" w:rsidRDefault="00D27B18" w:rsidP="00DE00F5">
            <w:pPr>
              <w:keepNext/>
              <w:outlineLvl w:val="5"/>
              <w:rPr>
                <w:rFonts w:ascii="Arial New Bash" w:hAnsi="Arial New Bash" w:cs="Arial New Bash"/>
                <w:b/>
                <w:bCs/>
                <w:caps/>
                <w:sz w:val="4"/>
                <w:szCs w:val="4"/>
              </w:rPr>
            </w:pPr>
          </w:p>
        </w:tc>
      </w:tr>
    </w:tbl>
    <w:p w:rsidR="00D27B18" w:rsidRPr="006D68C7" w:rsidRDefault="00D27B18" w:rsidP="00D27B18">
      <w:pPr>
        <w:rPr>
          <w:sz w:val="28"/>
          <w:szCs w:val="28"/>
        </w:rPr>
      </w:pPr>
    </w:p>
    <w:p w:rsidR="00D27B18" w:rsidRPr="003C18E5" w:rsidRDefault="00D27B18" w:rsidP="00D27B18">
      <w:pPr>
        <w:ind w:left="360"/>
        <w:rPr>
          <w:rFonts w:ascii="Arial New Bash" w:hAnsi="Arial New Bash" w:cs="Arial New Bash"/>
          <w:b/>
          <w:bC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</w:t>
      </w:r>
      <w:r w:rsidRPr="006D68C7">
        <w:rPr>
          <w:rFonts w:ascii="Arial New Bash" w:hAnsi="Arial New Bash" w:cs="Arial New Bash"/>
          <w:b/>
          <w:bCs/>
          <w:caps/>
          <w:sz w:val="36"/>
          <w:szCs w:val="36"/>
        </w:rPr>
        <w:t>[арар</w:t>
      </w:r>
      <w:r w:rsidRPr="006D68C7">
        <w:rPr>
          <w:rFonts w:ascii="Arial New Bash" w:hAnsi="Arial New Bash" w:cs="Arial New Bash"/>
          <w:b/>
          <w:bCs/>
          <w:sz w:val="36"/>
          <w:szCs w:val="36"/>
        </w:rPr>
        <w:t xml:space="preserve">         </w:t>
      </w:r>
      <w:r>
        <w:rPr>
          <w:rFonts w:ascii="Arial New Bash" w:hAnsi="Arial New Bash" w:cs="Arial New Bash"/>
          <w:b/>
          <w:bCs/>
          <w:sz w:val="36"/>
          <w:szCs w:val="36"/>
        </w:rPr>
        <w:t xml:space="preserve">                                  </w:t>
      </w:r>
      <w:r w:rsidRPr="006D68C7">
        <w:rPr>
          <w:rFonts w:ascii="Arial New Bash" w:hAnsi="Arial New Bash" w:cs="Arial New Bash"/>
          <w:b/>
          <w:bCs/>
          <w:sz w:val="36"/>
          <w:szCs w:val="36"/>
        </w:rPr>
        <w:t>ПОСТАНОВЛЕНИЕ</w:t>
      </w:r>
    </w:p>
    <w:p w:rsidR="00D27B18" w:rsidRDefault="00D27B18" w:rsidP="00D27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10 декабрь</w:t>
      </w:r>
      <w:r w:rsidRPr="006D68C7">
        <w:rPr>
          <w:sz w:val="28"/>
          <w:szCs w:val="28"/>
        </w:rPr>
        <w:t xml:space="preserve">  2020-й.</w:t>
      </w:r>
      <w:r w:rsidRPr="006D68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 58</w:t>
      </w:r>
      <w:r w:rsidRPr="006D68C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/1</w:t>
      </w:r>
      <w:r w:rsidRPr="006D68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10 декабря</w:t>
      </w:r>
      <w:r w:rsidRPr="006D68C7">
        <w:rPr>
          <w:sz w:val="28"/>
          <w:szCs w:val="28"/>
        </w:rPr>
        <w:t xml:space="preserve">  2020 г.</w:t>
      </w:r>
    </w:p>
    <w:p w:rsidR="00D27B18" w:rsidRDefault="00D27B18" w:rsidP="004521AB">
      <w:pPr>
        <w:ind w:firstLine="709"/>
        <w:jc w:val="center"/>
        <w:rPr>
          <w:b/>
          <w:sz w:val="22"/>
          <w:szCs w:val="22"/>
        </w:rPr>
      </w:pPr>
    </w:p>
    <w:p w:rsidR="00D27B18" w:rsidRDefault="00D27B18" w:rsidP="004521AB">
      <w:pPr>
        <w:ind w:firstLine="709"/>
        <w:jc w:val="center"/>
        <w:rPr>
          <w:b/>
          <w:sz w:val="22"/>
          <w:szCs w:val="22"/>
        </w:rPr>
      </w:pPr>
    </w:p>
    <w:p w:rsidR="004521AB" w:rsidRPr="00350D85" w:rsidRDefault="004521AB" w:rsidP="004521A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0D85">
        <w:rPr>
          <w:rFonts w:eastAsiaTheme="minorHAnsi"/>
          <w:sz w:val="28"/>
          <w:szCs w:val="28"/>
          <w:lang w:eastAsia="en-US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350D85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 </w:t>
      </w:r>
      <w:proofErr w:type="spellStart"/>
      <w:r w:rsidR="00CA6811" w:rsidRPr="00350D85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350D85">
        <w:rPr>
          <w:rFonts w:eastAsiaTheme="minorHAnsi"/>
          <w:sz w:val="28"/>
          <w:szCs w:val="28"/>
          <w:lang w:eastAsia="en-US"/>
        </w:rPr>
        <w:t xml:space="preserve"> район Республики Башкортостан»</w:t>
      </w:r>
    </w:p>
    <w:p w:rsidR="004521AB" w:rsidRPr="004521AB" w:rsidRDefault="004521AB" w:rsidP="004521A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В целях единства бюджетной политики в соответствии со статьями 19, 20, 21, 23 Бюджетного    кодекса    Российской    Федерации   (Собрание законодательства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</w:t>
      </w:r>
      <w:r w:rsidR="00CA6811">
        <w:rPr>
          <w:rFonts w:eastAsiaTheme="minorHAnsi"/>
          <w:sz w:val="28"/>
          <w:szCs w:val="28"/>
          <w:lang w:eastAsia="en-US"/>
        </w:rPr>
        <w:t>и</w:t>
      </w:r>
      <w:r w:rsidRPr="004521AB">
        <w:rPr>
          <w:rFonts w:eastAsiaTheme="minorHAnsi"/>
          <w:sz w:val="28"/>
          <w:szCs w:val="28"/>
          <w:lang w:eastAsia="en-US"/>
        </w:rPr>
        <w:t xml:space="preserve"> Башкортостан» и руководствуясь Уставом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 район Республики Башкортостан,</w:t>
      </w: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Default="004521AB" w:rsidP="004521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521AB">
        <w:rPr>
          <w:rFonts w:eastAsiaTheme="minorHAnsi"/>
          <w:b/>
          <w:sz w:val="28"/>
          <w:szCs w:val="28"/>
          <w:lang w:eastAsia="en-US"/>
        </w:rPr>
        <w:t xml:space="preserve">П о с т а </w:t>
      </w:r>
      <w:proofErr w:type="spellStart"/>
      <w:r w:rsidRPr="004521AB">
        <w:rPr>
          <w:rFonts w:eastAsiaTheme="minorHAnsi"/>
          <w:b/>
          <w:sz w:val="28"/>
          <w:szCs w:val="28"/>
          <w:lang w:eastAsia="en-US"/>
        </w:rPr>
        <w:t>н</w:t>
      </w:r>
      <w:proofErr w:type="spellEnd"/>
      <w:r w:rsidRPr="004521AB">
        <w:rPr>
          <w:rFonts w:eastAsiaTheme="minorHAnsi"/>
          <w:b/>
          <w:sz w:val="28"/>
          <w:szCs w:val="28"/>
          <w:lang w:eastAsia="en-US"/>
        </w:rPr>
        <w:t xml:space="preserve"> о в л я ю:</w:t>
      </w:r>
    </w:p>
    <w:p w:rsidR="004521AB" w:rsidRPr="004521AB" w:rsidRDefault="004521AB" w:rsidP="004521A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1.</w:t>
      </w:r>
      <w:r w:rsidRPr="004521AB">
        <w:rPr>
          <w:rFonts w:eastAsiaTheme="minorHAnsi"/>
          <w:sz w:val="28"/>
          <w:szCs w:val="28"/>
          <w:lang w:eastAsia="en-US"/>
        </w:rPr>
        <w:tab/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 район Республики Башкортостан» (далее — Порядок).</w:t>
      </w:r>
    </w:p>
    <w:p w:rsidR="004521AB" w:rsidRP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1AB">
        <w:rPr>
          <w:rFonts w:eastAsiaTheme="minorHAnsi"/>
          <w:sz w:val="28"/>
          <w:szCs w:val="28"/>
          <w:shd w:val="clear" w:color="auto" w:fill="FFFFFF"/>
          <w:lang w:eastAsia="en-US"/>
        </w:rPr>
        <w:t>2.</w:t>
      </w:r>
      <w:r w:rsidRPr="004521AB">
        <w:rPr>
          <w:sz w:val="28"/>
          <w:szCs w:val="28"/>
        </w:rPr>
        <w:t xml:space="preserve"> Настоящее постановление подлежит обнародованию на информационном стенде в здании администрации  сельского поселения </w:t>
      </w:r>
      <w:proofErr w:type="spellStart"/>
      <w:r w:rsidR="00D27B18">
        <w:rPr>
          <w:sz w:val="28"/>
          <w:szCs w:val="28"/>
        </w:rPr>
        <w:t>Урнякский</w:t>
      </w:r>
      <w:proofErr w:type="spellEnd"/>
      <w:r w:rsidRPr="004521AB">
        <w:rPr>
          <w:sz w:val="28"/>
          <w:szCs w:val="28"/>
        </w:rPr>
        <w:t xml:space="preserve"> сельсовет и размещению на официальном сайт</w:t>
      </w:r>
      <w:r>
        <w:rPr>
          <w:sz w:val="28"/>
          <w:szCs w:val="28"/>
        </w:rPr>
        <w:t xml:space="preserve">е </w:t>
      </w:r>
      <w:r w:rsidR="00CA6811">
        <w:rPr>
          <w:sz w:val="28"/>
          <w:szCs w:val="28"/>
        </w:rPr>
        <w:t>.</w:t>
      </w:r>
    </w:p>
    <w:p w:rsidR="004521AB" w:rsidRP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1A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521AB" w:rsidRP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B18" w:rsidRDefault="00D27B18" w:rsidP="004521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4CA" w:rsidRDefault="00D27B18" w:rsidP="004521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34CA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Р.Д.Зайнетдинова</w:t>
      </w:r>
      <w:proofErr w:type="spellEnd"/>
    </w:p>
    <w:p w:rsidR="004521AB" w:rsidRDefault="004521AB" w:rsidP="004521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rPr>
          <w:rFonts w:eastAsiaTheme="minorEastAsia"/>
          <w:noProof/>
        </w:rPr>
      </w:pPr>
    </w:p>
    <w:p w:rsidR="004521AB" w:rsidRPr="004521AB" w:rsidRDefault="00CA6811" w:rsidP="004521AB">
      <w:pPr>
        <w:rPr>
          <w:rFonts w:eastAsiaTheme="minorEastAsia"/>
        </w:rPr>
      </w:pPr>
      <w:r>
        <w:rPr>
          <w:rFonts w:eastAsiaTheme="minorEastAsia"/>
          <w:noProof/>
        </w:rPr>
        <w:t xml:space="preserve">                                                                                              </w:t>
      </w:r>
      <w:r w:rsidR="004521AB" w:rsidRPr="004521AB">
        <w:rPr>
          <w:rFonts w:eastAsiaTheme="minorEastAsia"/>
          <w:noProof/>
        </w:rPr>
        <w:t>П</w:t>
      </w:r>
      <w:proofErr w:type="spellStart"/>
      <w:r w:rsidR="004521AB" w:rsidRPr="004521AB">
        <w:rPr>
          <w:rFonts w:eastAsiaTheme="minorEastAsia"/>
        </w:rPr>
        <w:t>риложение</w:t>
      </w:r>
      <w:proofErr w:type="spellEnd"/>
      <w:r w:rsidR="004521AB" w:rsidRPr="004521AB">
        <w:rPr>
          <w:rFonts w:eastAsiaTheme="minorEastAsia"/>
        </w:rPr>
        <w:t xml:space="preserve"> </w:t>
      </w:r>
    </w:p>
    <w:p w:rsidR="004521AB" w:rsidRPr="004521AB" w:rsidRDefault="004521AB" w:rsidP="004521AB">
      <w:pPr>
        <w:rPr>
          <w:rFonts w:eastAsiaTheme="minorEastAsia"/>
        </w:rPr>
      </w:pPr>
      <w:r w:rsidRPr="004521AB">
        <w:rPr>
          <w:rFonts w:eastAsiaTheme="minorEastAsia"/>
        </w:rPr>
        <w:t xml:space="preserve">                                                                                              к постановлению</w:t>
      </w:r>
    </w:p>
    <w:p w:rsidR="004521AB" w:rsidRDefault="00350D85" w:rsidP="004521AB">
      <w:pPr>
        <w:widowControl w:val="0"/>
        <w:autoSpaceDE w:val="0"/>
        <w:autoSpaceDN w:val="0"/>
        <w:ind w:left="5664"/>
      </w:pPr>
      <w:r>
        <w:t xml:space="preserve">администрации </w:t>
      </w:r>
      <w:r w:rsidR="004521AB" w:rsidRPr="004521AB">
        <w:t xml:space="preserve">сельского поселения      </w:t>
      </w:r>
    </w:p>
    <w:p w:rsidR="004521AB" w:rsidRPr="004521AB" w:rsidRDefault="00951C98" w:rsidP="004521AB">
      <w:pPr>
        <w:widowControl w:val="0"/>
        <w:autoSpaceDE w:val="0"/>
        <w:autoSpaceDN w:val="0"/>
        <w:ind w:left="5664"/>
      </w:pPr>
      <w:sdt>
        <w:sdtPr>
          <w:rPr>
            <w:rFonts w:cs="Calibri"/>
          </w:rPr>
          <w:alias w:val="Наименование СС"/>
          <w:tag w:val="Наименование СС"/>
          <w:id w:val="1933981778"/>
          <w:placeholder>
            <w:docPart w:val="2FC46E939CC4443DBFF05929950D727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="00D27B18">
            <w:rPr>
              <w:rFonts w:cs="Calibri"/>
            </w:rPr>
            <w:t>Урнякский</w:t>
          </w:r>
          <w:proofErr w:type="spellEnd"/>
        </w:sdtContent>
      </w:sdt>
      <w:r w:rsidR="004521AB" w:rsidRPr="004521AB">
        <w:t xml:space="preserve"> сельсовет муниципального района </w:t>
      </w:r>
      <w:proofErr w:type="spellStart"/>
      <w:r w:rsidR="00CA6811">
        <w:t>Чекмагушевский</w:t>
      </w:r>
      <w:proofErr w:type="spellEnd"/>
      <w:r w:rsidR="004521AB" w:rsidRPr="004521AB">
        <w:t xml:space="preserve"> район Республики Башкортостан</w:t>
      </w:r>
    </w:p>
    <w:p w:rsidR="004521AB" w:rsidRPr="004521AB" w:rsidRDefault="00350D85" w:rsidP="004521AB">
      <w:pPr>
        <w:widowControl w:val="0"/>
        <w:autoSpaceDE w:val="0"/>
        <w:autoSpaceDN w:val="0"/>
        <w:ind w:left="5664"/>
      </w:pPr>
      <w:r>
        <w:t>от</w:t>
      </w:r>
      <w:r w:rsidR="00D27B18">
        <w:t xml:space="preserve">  10</w:t>
      </w:r>
      <w:r w:rsidR="004521AB" w:rsidRPr="004521AB">
        <w:t xml:space="preserve"> </w:t>
      </w:r>
      <w:r>
        <w:t>декабря</w:t>
      </w:r>
      <w:r w:rsidR="004521AB" w:rsidRPr="004521AB">
        <w:t xml:space="preserve">  2020  г. № </w:t>
      </w:r>
      <w:r w:rsidR="00D27B18">
        <w:t>58</w:t>
      </w:r>
      <w:r>
        <w:t>/1</w:t>
      </w:r>
    </w:p>
    <w:p w:rsidR="004521AB" w:rsidRPr="004521AB" w:rsidRDefault="004521AB" w:rsidP="004521A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521AB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4521AB" w:rsidRPr="004521AB" w:rsidRDefault="004521AB" w:rsidP="004521A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521AB">
        <w:rPr>
          <w:rFonts w:eastAsiaTheme="minorHAnsi"/>
          <w:b/>
          <w:sz w:val="28"/>
          <w:szCs w:val="28"/>
          <w:lang w:eastAsia="en-US"/>
        </w:rPr>
        <w:t>применения бюджетной классификации Российской Федерации</w:t>
      </w:r>
    </w:p>
    <w:p w:rsidR="004521AB" w:rsidRDefault="004521AB" w:rsidP="004521A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521AB">
        <w:rPr>
          <w:rFonts w:eastAsiaTheme="minorHAnsi"/>
          <w:b/>
          <w:sz w:val="28"/>
          <w:szCs w:val="28"/>
          <w:lang w:eastAsia="en-US"/>
        </w:rPr>
        <w:t xml:space="preserve">в части, относящейся к бюджету  сельского поселения </w:t>
      </w:r>
    </w:p>
    <w:p w:rsidR="004521AB" w:rsidRPr="004521AB" w:rsidRDefault="00D27B18" w:rsidP="004521A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Урнякский</w:t>
      </w:r>
      <w:proofErr w:type="spellEnd"/>
      <w:r w:rsidR="004521AB" w:rsidRPr="004521AB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  <w:r w:rsidR="00DA1CF8" w:rsidRPr="00DA1C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21AB" w:rsidRPr="004521AB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="00CA6811">
        <w:rPr>
          <w:rFonts w:eastAsiaTheme="minorHAnsi"/>
          <w:b/>
          <w:sz w:val="28"/>
          <w:szCs w:val="28"/>
          <w:lang w:eastAsia="en-US"/>
        </w:rPr>
        <w:t>Чекмагушевский</w:t>
      </w:r>
      <w:proofErr w:type="spellEnd"/>
      <w:r w:rsidR="004521AB" w:rsidRPr="004521AB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4521AB" w:rsidRPr="004521AB" w:rsidRDefault="004521AB" w:rsidP="004521A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5E5BEB" w:rsidRDefault="004521AB" w:rsidP="004521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E5BEB">
        <w:rPr>
          <w:rFonts w:eastAsiaTheme="minorHAnsi"/>
          <w:b/>
          <w:sz w:val="28"/>
          <w:szCs w:val="28"/>
          <w:lang w:eastAsia="en-US"/>
        </w:rPr>
        <w:t>1.</w:t>
      </w:r>
      <w:r w:rsidRPr="005E5BEB">
        <w:rPr>
          <w:rFonts w:eastAsiaTheme="minorHAnsi"/>
          <w:b/>
          <w:sz w:val="28"/>
          <w:szCs w:val="28"/>
          <w:lang w:eastAsia="en-US"/>
        </w:rPr>
        <w:tab/>
        <w:t>Общие положения</w:t>
      </w:r>
    </w:p>
    <w:p w:rsidR="004521AB" w:rsidRPr="004521AB" w:rsidRDefault="004521AB" w:rsidP="004521A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всеми участниками бюджетного процесса в сельском  поселении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 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Республике Башкортостан.</w:t>
      </w: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5E5BEB" w:rsidRDefault="004521AB" w:rsidP="004521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E5BEB">
        <w:rPr>
          <w:rFonts w:eastAsiaTheme="minorHAnsi"/>
          <w:b/>
          <w:sz w:val="28"/>
          <w:szCs w:val="28"/>
          <w:lang w:eastAsia="en-US"/>
        </w:rPr>
        <w:t>2.</w:t>
      </w:r>
      <w:r w:rsidRPr="005E5BEB">
        <w:rPr>
          <w:rFonts w:eastAsiaTheme="minorHAnsi"/>
          <w:b/>
          <w:sz w:val="28"/>
          <w:szCs w:val="28"/>
          <w:lang w:eastAsia="en-US"/>
        </w:rPr>
        <w:tab/>
        <w:t>Целевые статьи расходов</w:t>
      </w:r>
    </w:p>
    <w:p w:rsidR="004521AB" w:rsidRPr="004521AB" w:rsidRDefault="004521AB" w:rsidP="004521AB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Целевые статьи расходов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код программного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</w:t>
      </w:r>
      <w:r w:rsidR="009A25FD">
        <w:rPr>
          <w:rFonts w:eastAsiaTheme="minorHAnsi"/>
          <w:sz w:val="28"/>
          <w:szCs w:val="28"/>
          <w:lang w:eastAsia="en-US"/>
        </w:rPr>
        <w:t>раммного</w:t>
      </w:r>
      <w:proofErr w:type="spellEnd"/>
      <w:r w:rsidR="009A25FD">
        <w:rPr>
          <w:rFonts w:eastAsiaTheme="minorHAnsi"/>
          <w:sz w:val="28"/>
          <w:szCs w:val="28"/>
          <w:lang w:eastAsia="en-US"/>
        </w:rPr>
        <w:t xml:space="preserve">) направления расходов </w:t>
      </w:r>
      <w:r w:rsidRPr="004521AB">
        <w:rPr>
          <w:rFonts w:eastAsiaTheme="minorHAnsi"/>
          <w:sz w:val="28"/>
          <w:szCs w:val="28"/>
          <w:lang w:eastAsia="en-US"/>
        </w:rPr>
        <w:t xml:space="preserve">(8-9 разряды кода классификации расходов) – предназначен для кодирования бюджетных ассигнований по муниципальным программам и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направлениям деятельности;</w:t>
      </w:r>
    </w:p>
    <w:p w:rsidR="004521AB" w:rsidRPr="004521AB" w:rsidRDefault="004521AB" w:rsidP="004521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программ, муниципальным целевым программам, предусмотренным в рамках муниципальных программ и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направлениям деятельности;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по основным </w:t>
      </w:r>
      <w:r w:rsidRPr="004521AB">
        <w:rPr>
          <w:rFonts w:eastAsiaTheme="minorHAnsi"/>
          <w:sz w:val="28"/>
          <w:szCs w:val="28"/>
          <w:lang w:eastAsia="en-US"/>
        </w:rPr>
        <w:lastRenderedPageBreak/>
        <w:t xml:space="preserve">мероприятиям подпрограмм муниципальных программ, муниципальным целевым программам, предусмотренным в рамках муниципальных программ и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направлениям деятельности;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код направления расходов (1</w:t>
      </w:r>
      <w:r>
        <w:rPr>
          <w:rFonts w:eastAsiaTheme="minorHAnsi"/>
          <w:sz w:val="28"/>
          <w:szCs w:val="28"/>
          <w:lang w:eastAsia="en-US"/>
        </w:rPr>
        <w:t xml:space="preserve">3-17 разряды кода классификации </w:t>
      </w:r>
      <w:r w:rsidRPr="004521AB">
        <w:rPr>
          <w:rFonts w:eastAsiaTheme="minorHAnsi"/>
          <w:sz w:val="28"/>
          <w:szCs w:val="28"/>
          <w:lang w:eastAsia="en-US"/>
        </w:rPr>
        <w:t>расходов) – предназначен для коди</w:t>
      </w:r>
      <w:r w:rsidR="009A25FD">
        <w:rPr>
          <w:rFonts w:eastAsiaTheme="minorHAnsi"/>
          <w:sz w:val="28"/>
          <w:szCs w:val="28"/>
          <w:lang w:eastAsia="en-US"/>
        </w:rPr>
        <w:t xml:space="preserve">рования бюджетных ассигнований </w:t>
      </w:r>
      <w:r w:rsidRPr="004521AB">
        <w:rPr>
          <w:rFonts w:eastAsiaTheme="minorHAnsi"/>
          <w:sz w:val="28"/>
          <w:szCs w:val="28"/>
          <w:lang w:eastAsia="en-US"/>
        </w:rPr>
        <w:t>по направлениям расходования средств, конкретизирующим (при необходимости) отдельные мероприятия.</w:t>
      </w:r>
    </w:p>
    <w:p w:rsidR="004521AB" w:rsidRPr="004521AB" w:rsidRDefault="004521AB" w:rsidP="004521AB">
      <w:pPr>
        <w:jc w:val="both"/>
      </w:pPr>
    </w:p>
    <w:p w:rsidR="004521AB" w:rsidRPr="004521AB" w:rsidRDefault="004521AB" w:rsidP="004521AB">
      <w:pPr>
        <w:tabs>
          <w:tab w:val="left" w:pos="0"/>
        </w:tabs>
        <w:jc w:val="both"/>
      </w:pPr>
      <w:r w:rsidRPr="004521AB">
        <w:rPr>
          <w:bCs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4521AB" w:rsidRPr="004521AB" w:rsidTr="004521A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4521AB">
              <w:rPr>
                <w:bCs/>
                <w:lang w:eastAsia="en-US"/>
              </w:rPr>
              <w:t>Целевая статья</w:t>
            </w:r>
          </w:p>
        </w:tc>
      </w:tr>
      <w:tr w:rsidR="004521AB" w:rsidRPr="004521AB" w:rsidTr="004521A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Программная (</w:t>
            </w:r>
            <w:proofErr w:type="spellStart"/>
            <w:r w:rsidRPr="004521AB">
              <w:rPr>
                <w:lang w:eastAsia="en-US"/>
              </w:rPr>
              <w:t>непрограммная</w:t>
            </w:r>
            <w:proofErr w:type="spellEnd"/>
            <w:r w:rsidRPr="004521AB">
              <w:rPr>
                <w:lang w:eastAsia="en-US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outlineLvl w:val="4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 xml:space="preserve">Направление </w:t>
            </w:r>
            <w:r w:rsidRPr="004521AB">
              <w:rPr>
                <w:rFonts w:eastAsia="Calibri"/>
                <w:lang w:eastAsia="en-US"/>
              </w:rPr>
              <w:br/>
              <w:t>расходов</w:t>
            </w:r>
          </w:p>
        </w:tc>
      </w:tr>
      <w:tr w:rsidR="004521AB" w:rsidRPr="004521AB" w:rsidTr="004521A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outlineLvl w:val="4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>Программное (</w:t>
            </w:r>
            <w:proofErr w:type="spellStart"/>
            <w:r w:rsidRPr="004521AB">
              <w:rPr>
                <w:rFonts w:eastAsia="Calibri"/>
                <w:lang w:eastAsia="en-US"/>
              </w:rPr>
              <w:t>непрограммное</w:t>
            </w:r>
            <w:proofErr w:type="spellEnd"/>
            <w:r w:rsidRPr="004521AB">
              <w:rPr>
                <w:rFonts w:eastAsia="Calibri"/>
                <w:lang w:eastAsia="en-US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tabs>
                <w:tab w:val="left" w:pos="0"/>
              </w:tabs>
              <w:spacing w:line="276" w:lineRule="auto"/>
              <w:ind w:right="-34"/>
              <w:jc w:val="both"/>
              <w:rPr>
                <w:lang w:eastAsia="en-US"/>
              </w:rPr>
            </w:pPr>
            <w:proofErr w:type="spellStart"/>
            <w:r w:rsidRPr="004521AB">
              <w:rPr>
                <w:lang w:eastAsia="en-US"/>
              </w:rPr>
              <w:t>Под-программа</w:t>
            </w:r>
            <w:proofErr w:type="spellEnd"/>
            <w:r w:rsidRPr="004521AB">
              <w:rPr>
                <w:lang w:eastAsia="en-US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outlineLvl w:val="4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21AB" w:rsidRPr="004521AB" w:rsidTr="004521A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17</w:t>
            </w:r>
          </w:p>
        </w:tc>
      </w:tr>
    </w:tbl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Отражение расходов бюджета сельского поселения</w:t>
      </w:r>
      <w:r w:rsidR="00CA681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="00CA6811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4521A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Перечень главных распорядителей средств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установлен в приложении № 1 к Порядку.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Правила применения целевых статей расходов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установлены в пункте 2 раздела II Порядка.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Увязка направлений расходов бюджетов с программными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непрограммными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) статьями целевых статей расходов, детализирующая бюджетные ассигнования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="00CA6811">
        <w:rPr>
          <w:rFonts w:eastAsiaTheme="minorHAnsi"/>
          <w:sz w:val="28"/>
          <w:szCs w:val="28"/>
          <w:lang w:eastAsia="en-US"/>
        </w:rPr>
        <w:t xml:space="preserve"> </w:t>
      </w:r>
      <w:r w:rsidRPr="004521AB">
        <w:rPr>
          <w:rFonts w:eastAsiaTheme="minorHAnsi"/>
          <w:sz w:val="28"/>
          <w:szCs w:val="28"/>
          <w:lang w:eastAsia="en-US"/>
        </w:rPr>
        <w:t xml:space="preserve">сельсовет </w:t>
      </w:r>
      <w:r w:rsidRPr="004521AB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устанавливается в приложении № 2 к Порядку.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 района 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подлежат отражению по виду расходов 242 «Закупка товаров, работ, услуг в сфере информационно-коммуникационных технологий».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2.Перечень и правила отнесения расходов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соответствующие направления расходов.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2.1.Направления расходов, увязываемые с программными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непрограммными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) статьями целевых статей расходов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-02030 Глава сельского поселения (исполнительно-распорядительного органа муниципального образования).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обеспечение выполнения функций главы сельского поселения.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-02040 Аппараты органов государственной власти Республики Башкортостан.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="00CA6811">
        <w:rPr>
          <w:rFonts w:eastAsiaTheme="minorHAnsi"/>
          <w:sz w:val="28"/>
          <w:szCs w:val="28"/>
          <w:lang w:eastAsia="en-US"/>
        </w:rPr>
        <w:t xml:space="preserve"> </w:t>
      </w:r>
      <w:r w:rsidR="009A25FD">
        <w:rPr>
          <w:rFonts w:eastAsiaTheme="minorHAns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обеспечение выполнения функций администрации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Совета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4521AB" w:rsidRPr="004521AB" w:rsidRDefault="004521AB" w:rsidP="009A25FD">
      <w:pPr>
        <w:ind w:firstLine="709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-03150 Дорожное хозяйство.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государственную поддержку дорожного хозяйства, </w:t>
      </w:r>
      <w:r w:rsidRPr="004521AB">
        <w:rPr>
          <w:rFonts w:eastAsiaTheme="minorHAnsi"/>
          <w:sz w:val="28"/>
          <w:szCs w:val="28"/>
          <w:lang w:eastAsia="en-US"/>
        </w:rPr>
        <w:lastRenderedPageBreak/>
        <w:t>в том числе в форме субсидий на дорожное хозяйство и отдельные мероприятия в области дорожного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-03330 Проведение работ по землеустройству.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проведение работ по землеустройству.</w:t>
      </w:r>
    </w:p>
    <w:p w:rsidR="009A25FD" w:rsidRPr="004521AB" w:rsidRDefault="009A25FD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-03380 Мероприятия в области строительства, архитектуры и градостроительства.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="009A25FD">
        <w:rPr>
          <w:rFonts w:eastAsiaTheme="minorHAnsi"/>
          <w:sz w:val="28"/>
          <w:szCs w:val="28"/>
          <w:lang w:eastAsia="en-US"/>
        </w:rPr>
        <w:t xml:space="preserve"> </w:t>
      </w:r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-03470 Закупка автотранспортных средств и коммунальной техники.</w:t>
      </w:r>
    </w:p>
    <w:p w:rsidR="009A25FD" w:rsidRPr="004521AB" w:rsidRDefault="009A25FD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закупку автотранспортных средств и коммунальной техники.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-03530 Мероприятия в области жилищного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проведение мероприятий в области жилищного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-03560 Мероприятия в области коммунального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проведение мероприятий в области коммунального хозяйства по подготовке объектов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жилищно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- коммунального хозяйства к отопительному сезону.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-05870 Мероприятия в области социальной политики.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на: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проведение благотворительных акций, праздничных и других мероприятий в области социальной политики;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государственную поддержку общественных  организаций, действующих в сфере социальной политики;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другие аналогичные расходы.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-09020 Оценка недвижимости, признание прав и регулирование отношений по государственной (муниципальной) собственности.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r w:rsidRPr="004521AB">
        <w:rPr>
          <w:rFonts w:eastAsiaTheme="minorHAnsi"/>
          <w:sz w:val="28"/>
          <w:szCs w:val="28"/>
          <w:lang w:eastAsia="en-US"/>
        </w:rPr>
        <w:t>сельсовет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включая создание единой базы данных объектов недвижимости и земельных участков.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-09040 Содержание и обслуживание муниципальной казны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-10470 Меры социальной поддержки и социальные выплаты отдельные категориям граждан, установленные решениями органов местного самоуправления.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-22080 Мероприятия по энергосбережению и повышению энергетической эффективности.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мероприятия по энергосбережению и повышению энергетической эффективности.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-24600 Мероприятия по профилактике правонарушений и борьбе с преступностью.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мероприятия по профилактике правонарушений и борьбе с преступностью.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-24700 Мероприятия по профилактике терроризма и экстремизма.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мероприятия по профилактике терроризма и экстремизма.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-41200 Мероприятия в области экологии и природопользования.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-43110 Учреждения в сфере молодежной политики</w:t>
      </w: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-44090 Дворцы и дома культуры, другие учреждения культуры.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-45870 Организации, осуществляющие реализацию программ спортивной подготовки.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</w:t>
      </w:r>
      <w:r w:rsidRPr="004521AB">
        <w:rPr>
          <w:rFonts w:eastAsiaTheme="minorHAnsi"/>
          <w:sz w:val="28"/>
          <w:szCs w:val="28"/>
          <w:lang w:eastAsia="en-US"/>
        </w:rPr>
        <w:lastRenderedPageBreak/>
        <w:t>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-64450 Публикация муниципальных правовых актов и иной официальной информации.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 данному направлению расх</w:t>
      </w:r>
      <w:r w:rsidR="005E5BEB">
        <w:rPr>
          <w:rFonts w:eastAsiaTheme="minorHAnsi"/>
          <w:sz w:val="28"/>
          <w:szCs w:val="28"/>
          <w:lang w:eastAsia="en-US"/>
        </w:rPr>
        <w:t xml:space="preserve">одов отражаются расходы бюджета </w:t>
      </w:r>
      <w:r w:rsidRPr="004521A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-72470 Субсидии на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проектов развития общественной инфраструктуры, основанных на местных инициативах.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Республики Башкортостан на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проектов развития общественной инфраструктуры, основанных на местных инициативах.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Расходы бюджетов муниципальных образований, в целях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S2473 «Реализация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-72480 Субсидии на реализацию проектов по благоустройству дворовых территорий, основанных на местных инициативах</w:t>
      </w:r>
    </w:p>
    <w:p w:rsidR="005E5BEB" w:rsidRPr="004521AB" w:rsidRDefault="005E5BE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Расходы бюджетов муниципальных образований, в целях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S2482 «Реализация проектов по благоустройству дворовых территорий, основанных на местных инициативах, за счет средств, поступивших от физических лиц».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за счет средств федерального бюджета).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за счет средств федерального бюджета).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Расходы бюджетов муниципальных образований, в целях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-74000 Иные безвозмездные и безвозвратные перечисления.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-74040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="00350D85">
        <w:rPr>
          <w:rFonts w:eastAsiaTheme="minorHAnsi"/>
          <w:sz w:val="28"/>
          <w:szCs w:val="28"/>
          <w:lang w:eastAsia="en-US"/>
        </w:rPr>
        <w:t xml:space="preserve"> </w:t>
      </w:r>
      <w:r w:rsidRPr="004521AB">
        <w:rPr>
          <w:rFonts w:eastAsiaTheme="minorHAns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5E5BEB" w:rsidRDefault="004521AB" w:rsidP="005E5BE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E5BEB">
        <w:rPr>
          <w:rFonts w:eastAsiaTheme="minorHAnsi"/>
          <w:b/>
          <w:sz w:val="28"/>
          <w:szCs w:val="28"/>
          <w:lang w:eastAsia="en-US"/>
        </w:rPr>
        <w:t>II.</w:t>
      </w:r>
      <w:r w:rsidRPr="005E5BEB">
        <w:rPr>
          <w:rFonts w:eastAsiaTheme="minorHAnsi"/>
          <w:b/>
          <w:sz w:val="28"/>
          <w:szCs w:val="28"/>
          <w:lang w:eastAsia="en-US"/>
        </w:rPr>
        <w:tab/>
        <w:t xml:space="preserve">Установление, детализация и определение порядка применения классификации источников финансирования дефицита бюджета сельского поселения </w:t>
      </w:r>
      <w:proofErr w:type="spellStart"/>
      <w:r w:rsidR="00D27B18">
        <w:rPr>
          <w:rFonts w:eastAsiaTheme="minorHAnsi"/>
          <w:b/>
          <w:sz w:val="28"/>
          <w:szCs w:val="28"/>
          <w:lang w:eastAsia="en-US"/>
        </w:rPr>
        <w:t>Урнякский</w:t>
      </w:r>
      <w:proofErr w:type="spellEnd"/>
      <w:r w:rsidRPr="005E5BEB">
        <w:rPr>
          <w:rFonts w:eastAsiaTheme="minorHAnsi"/>
          <w:b/>
          <w:sz w:val="28"/>
          <w:szCs w:val="28"/>
          <w:lang w:eastAsia="en-US"/>
        </w:rPr>
        <w:t xml:space="preserve">  сельсовет муниципального района  </w:t>
      </w:r>
      <w:proofErr w:type="spellStart"/>
      <w:r w:rsidR="00CA6811">
        <w:rPr>
          <w:rFonts w:eastAsiaTheme="minorHAnsi"/>
          <w:b/>
          <w:sz w:val="28"/>
          <w:szCs w:val="28"/>
          <w:lang w:eastAsia="en-US"/>
        </w:rPr>
        <w:t>Чекмагушевский</w:t>
      </w:r>
      <w:proofErr w:type="spellEnd"/>
      <w:r w:rsidRPr="005E5BEB">
        <w:rPr>
          <w:rFonts w:eastAsiaTheme="minorHAnsi"/>
          <w:b/>
          <w:sz w:val="28"/>
          <w:szCs w:val="28"/>
          <w:lang w:eastAsia="en-US"/>
        </w:rPr>
        <w:t xml:space="preserve">  район Республики Башкортостан.</w:t>
      </w:r>
    </w:p>
    <w:p w:rsidR="004521AB" w:rsidRPr="004521AB" w:rsidRDefault="004521AB" w:rsidP="005E5BE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5E5BEB" w:rsidRDefault="004521AB" w:rsidP="005E5BE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E5BEB">
        <w:rPr>
          <w:rFonts w:eastAsiaTheme="minorHAnsi"/>
          <w:b/>
          <w:sz w:val="28"/>
          <w:szCs w:val="28"/>
          <w:lang w:eastAsia="en-US"/>
        </w:rPr>
        <w:t>III.</w:t>
      </w:r>
      <w:r w:rsidRPr="005E5BEB">
        <w:rPr>
          <w:rFonts w:eastAsiaTheme="minorHAnsi"/>
          <w:b/>
          <w:sz w:val="28"/>
          <w:szCs w:val="28"/>
          <w:lang w:eastAsia="en-US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задействованных  в бюджете сельского поселения  </w:t>
      </w:r>
      <w:proofErr w:type="spellStart"/>
      <w:r w:rsidR="00D27B18">
        <w:rPr>
          <w:rFonts w:eastAsiaTheme="minorHAnsi"/>
          <w:b/>
          <w:sz w:val="28"/>
          <w:szCs w:val="28"/>
          <w:lang w:eastAsia="en-US"/>
        </w:rPr>
        <w:t>Урнякский</w:t>
      </w:r>
      <w:proofErr w:type="spellEnd"/>
      <w:r w:rsidRPr="005E5BEB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b/>
          <w:sz w:val="28"/>
          <w:szCs w:val="28"/>
          <w:lang w:eastAsia="en-US"/>
        </w:rPr>
        <w:t>Чекмагушевский</w:t>
      </w:r>
      <w:proofErr w:type="spellEnd"/>
      <w:r w:rsidRPr="005E5BEB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Башкортостан.</w:t>
      </w:r>
    </w:p>
    <w:p w:rsidR="004521AB" w:rsidRPr="004521AB" w:rsidRDefault="004521AB" w:rsidP="005E5BE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4.1.</w:t>
      </w:r>
      <w:r w:rsidRPr="004521AB">
        <w:rPr>
          <w:rFonts w:eastAsiaTheme="minorHAnsi"/>
          <w:sz w:val="28"/>
          <w:szCs w:val="28"/>
          <w:lang w:eastAsia="en-US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4.2.</w:t>
      </w:r>
      <w:r w:rsidRPr="004521AB">
        <w:rPr>
          <w:rFonts w:eastAsiaTheme="minorHAnsi"/>
          <w:sz w:val="28"/>
          <w:szCs w:val="28"/>
          <w:lang w:eastAsia="en-US"/>
        </w:rPr>
        <w:tab/>
        <w:t xml:space="preserve">Правила применения в части детализации кодов расходов операций сектора государственного управления, задействованных в бюджете  сельского поселения </w:t>
      </w:r>
      <w:proofErr w:type="spellStart"/>
      <w:r w:rsidR="00D27B18">
        <w:rPr>
          <w:rFonts w:eastAsiaTheme="minorHAnsi"/>
          <w:sz w:val="28"/>
          <w:szCs w:val="28"/>
          <w:lang w:eastAsia="en-US"/>
        </w:rPr>
        <w:t>Урнякский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6811">
        <w:rPr>
          <w:rFonts w:eastAsiaTheme="minorHAnsi"/>
          <w:sz w:val="28"/>
          <w:szCs w:val="28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район Республики Башкортостан.</w:t>
      </w:r>
    </w:p>
    <w:p w:rsid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Подстатья 212 «Прочие выплаты» детализирована элементами:</w:t>
      </w:r>
    </w:p>
    <w:p w:rsidR="001F29E3" w:rsidRPr="004521AB" w:rsidRDefault="001F29E3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-212.3 «Другие выплаты»;</w:t>
      </w:r>
    </w:p>
    <w:p w:rsidR="004521AB" w:rsidRPr="004521AB" w:rsidRDefault="004521AB" w:rsidP="00AB4A9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4521AB">
        <w:rPr>
          <w:rFonts w:eastAsiaTheme="minorHAnsi"/>
          <w:sz w:val="28"/>
          <w:szCs w:val="28"/>
          <w:lang w:eastAsia="en-US"/>
        </w:rPr>
        <w:t>212.3 «Другие выплаты».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подстатье 212.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Подстатья 223 «Коммунальные услуги» детализирована элементами: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-223.1 «Оплата услуг отопления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тэц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)»;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-223.2 «Оплата услуг печного отопления»;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-223.3 «Оплата услуг горячего водоснабжения»;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-223.4 «Оплата услуг холодного водоснабжения»;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-223.5 «Оплата потребления газа»;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-223.6 «Оплата потребления электроэнергии»;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-223.7 «Оплата услуг канализации, ассенизации, водоотведения»;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-223.8 «Другие расходы по оплате коммунальных услуг»;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-223.9 «Оплата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223.1 «Оплата услуг отопления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тэц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)», 223.3 «Оплата услуг горячего водоснабжения», 223.4 «Оплата услуг холодного водоснабжения», 223.5 «Оплата потребления газа», 223.6 «Оплата потребления электроэнергии».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На  данные  элементы  относятся   расходы   по   оплате   договоров  на приобретение соответствующим коммунальных услуг для муниципальных нужд, включая их транспортировку по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тепловодогазораспределительным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и электрические сетям.</w:t>
      </w:r>
    </w:p>
    <w:p w:rsidR="001F29E3" w:rsidRDefault="001F29E3" w:rsidP="001F29E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223.2 «Оплата услуг печного отопления»</w:t>
      </w:r>
    </w:p>
    <w:p w:rsid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оплате договоров гражданско-правового характера, заключенных с кочегарами и сезонными истопниками.</w:t>
      </w:r>
    </w:p>
    <w:p w:rsidR="001F29E3" w:rsidRPr="004521AB" w:rsidRDefault="001F29E3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223.7«Оплата услуг канализации, ассенизации, водоотведения»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223.8Другие расходы по оплате коммунальных услуг.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 На данный элемент относятся расходы: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по приобретению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бутилированной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расходы арендатора по возмещению арендодателю стоимости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коммунальные расходы;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другие аналогичные расходы.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223.9 «Оплата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(контрактов)»</w:t>
      </w:r>
    </w:p>
    <w:p w:rsidR="004521AB" w:rsidRPr="004521AB" w:rsidRDefault="004521AB" w:rsidP="005E5BE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-223.9 «Оплата</w:t>
      </w:r>
      <w:r w:rsidRPr="004521AB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ab/>
        <w:t>договоров</w:t>
      </w:r>
      <w:r w:rsidRPr="004521AB">
        <w:rPr>
          <w:rFonts w:eastAsiaTheme="minorHAnsi"/>
          <w:sz w:val="28"/>
          <w:szCs w:val="28"/>
          <w:lang w:eastAsia="en-US"/>
        </w:rPr>
        <w:tab/>
        <w:t>(контрактов)» детализирована элементами: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-223.9.1 «Расходы на оплату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отопления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тэц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)»;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 xml:space="preserve">-223.9.2 «Расходы на оплату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печного отопления»;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-223.9.3 «Расходы на оплату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горячего водоснабжения»;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-223.9.4 «Расходы на оплату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холодного водоснабжения»;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-223.9.5 «Расходы на оплату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потребления газа»;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-223.9.6 «Расходы на оплату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потребления электроэнергии».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оплату: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отопления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тэц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 за счет экономии расходов на оплату потребления электроэнергии.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Оплата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энергосервисных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 ресурсов.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Подстатья 224 «Арендная плата за пользование имуществом»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Подстатья</w:t>
      </w:r>
      <w:r w:rsidRPr="004521AB">
        <w:rPr>
          <w:rFonts w:eastAsiaTheme="minorHAnsi"/>
          <w:sz w:val="28"/>
          <w:szCs w:val="28"/>
          <w:lang w:eastAsia="en-US"/>
        </w:rPr>
        <w:tab/>
        <w:t>22</w:t>
      </w:r>
      <w:r w:rsidR="001F29E3">
        <w:rPr>
          <w:rFonts w:eastAsiaTheme="minorHAnsi"/>
          <w:sz w:val="28"/>
          <w:szCs w:val="28"/>
          <w:lang w:eastAsia="en-US"/>
        </w:rPr>
        <w:t>5 «Работы,</w:t>
      </w:r>
      <w:r w:rsidR="001F29E3">
        <w:rPr>
          <w:rFonts w:eastAsiaTheme="minorHAnsi"/>
          <w:sz w:val="28"/>
          <w:szCs w:val="28"/>
          <w:lang w:eastAsia="en-US"/>
        </w:rPr>
        <w:tab/>
        <w:t>услуги</w:t>
      </w:r>
      <w:r w:rsidR="001F29E3">
        <w:rPr>
          <w:rFonts w:eastAsiaTheme="minorHAnsi"/>
          <w:sz w:val="28"/>
          <w:szCs w:val="28"/>
          <w:lang w:eastAsia="en-US"/>
        </w:rPr>
        <w:tab/>
        <w:t>по</w:t>
      </w:r>
      <w:r w:rsidR="001F29E3">
        <w:rPr>
          <w:rFonts w:eastAsiaTheme="minorHAnsi"/>
          <w:sz w:val="28"/>
          <w:szCs w:val="28"/>
          <w:lang w:eastAsia="en-US"/>
        </w:rPr>
        <w:tab/>
        <w:t xml:space="preserve">содержанию </w:t>
      </w:r>
      <w:r w:rsidRPr="004521AB">
        <w:rPr>
          <w:rFonts w:eastAsiaTheme="minorHAnsi"/>
          <w:sz w:val="28"/>
          <w:szCs w:val="28"/>
          <w:lang w:eastAsia="en-US"/>
        </w:rPr>
        <w:t>имущества» детализирована элементами: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-225.1 «Содержание нефинансовых активов в чистоте»;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-225.2 «Текущий ремонт (ремонт)»;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-225.3 «Капитальный ремонт»;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-225.4 «Противопожарные мероприятия,</w:t>
      </w:r>
      <w:r w:rsidRPr="004521AB">
        <w:rPr>
          <w:rFonts w:eastAsiaTheme="minorHAnsi"/>
          <w:sz w:val="28"/>
          <w:szCs w:val="28"/>
          <w:lang w:eastAsia="en-US"/>
        </w:rPr>
        <w:tab/>
        <w:t>связанные</w:t>
      </w:r>
      <w:r w:rsidRPr="004521AB">
        <w:rPr>
          <w:rFonts w:eastAsiaTheme="minorHAnsi"/>
          <w:sz w:val="28"/>
          <w:szCs w:val="28"/>
          <w:lang w:eastAsia="en-US"/>
        </w:rPr>
        <w:tab/>
        <w:t>с</w:t>
      </w:r>
      <w:r w:rsidRPr="004521AB">
        <w:rPr>
          <w:rFonts w:eastAsiaTheme="minorHAnsi"/>
          <w:sz w:val="28"/>
          <w:szCs w:val="28"/>
          <w:lang w:eastAsia="en-US"/>
        </w:rPr>
        <w:tab/>
        <w:t>содержанием имущества»;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-225.5 «Пусконаладочные работы»;</w:t>
      </w:r>
    </w:p>
    <w:p w:rsid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-225.6 «Другие р</w:t>
      </w:r>
      <w:r w:rsidR="001F29E3">
        <w:rPr>
          <w:rFonts w:eastAsiaTheme="minorHAnsi"/>
          <w:sz w:val="28"/>
          <w:szCs w:val="28"/>
          <w:lang w:eastAsia="en-US"/>
        </w:rPr>
        <w:t>асходы по содержанию имущества».</w:t>
      </w:r>
    </w:p>
    <w:p w:rsidR="001F29E3" w:rsidRPr="004521AB" w:rsidRDefault="001F29E3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225.1 «Содержание нефинансовых активов в чистоте».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газации, санитарно-гигиеническому обслуживанию, </w:t>
      </w:r>
      <w:r w:rsidRPr="004521AB">
        <w:rPr>
          <w:rFonts w:eastAsiaTheme="minorHAnsi"/>
          <w:sz w:val="28"/>
          <w:szCs w:val="28"/>
          <w:lang w:eastAsia="en-US"/>
        </w:rPr>
        <w:lastRenderedPageBreak/>
        <w:t>мойке и чистке (химчистке) имущества (транспорта, помещений, окон и так далее), натирке полов, прачечные услуги.</w:t>
      </w: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225.2 «Текущий ремонт (ремонт)».</w:t>
      </w:r>
    </w:p>
    <w:p w:rsidR="004521AB" w:rsidRPr="004521AB" w:rsidRDefault="004521AB" w:rsidP="004521AB">
      <w:pPr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текущему ремонту.</w:t>
      </w: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225.3 «Капитальный ремонт».</w:t>
      </w:r>
    </w:p>
    <w:p w:rsidR="004521AB" w:rsidRPr="004521AB" w:rsidRDefault="004521AB" w:rsidP="004521AB">
      <w:pPr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капитальному ремонту.</w:t>
      </w: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225.4 «Противопожарные мероп</w:t>
      </w:r>
      <w:r w:rsidR="001F29E3">
        <w:rPr>
          <w:rFonts w:eastAsiaTheme="minorHAnsi"/>
          <w:sz w:val="28"/>
          <w:szCs w:val="28"/>
          <w:lang w:eastAsia="en-US"/>
        </w:rPr>
        <w:t xml:space="preserve">риятия, связанные с содержанием </w:t>
      </w:r>
      <w:r w:rsidRPr="004521AB">
        <w:rPr>
          <w:rFonts w:eastAsiaTheme="minorHAnsi"/>
          <w:sz w:val="28"/>
          <w:szCs w:val="28"/>
          <w:lang w:eastAsia="en-US"/>
        </w:rPr>
        <w:t>имущества»</w:t>
      </w:r>
    </w:p>
    <w:p w:rsidR="001F29E3" w:rsidRPr="004521AB" w:rsidRDefault="001F29E3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огнезащитной обработке 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4521AB" w:rsidRPr="004521AB" w:rsidRDefault="004521AB" w:rsidP="004521AB">
      <w:pPr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225.5 «Пусконаладочные работы»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пусконаладочные работы «под нагрузкой»  —   расходы   некапитального   характера,   осуществляемые при эксплуатации объектов нефинансовых активов.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225.6 «Другие расходы по содержанию имущества»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расходы: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 замазке, оклейке окон;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</w:t>
      </w:r>
      <w:r w:rsidRPr="004521AB">
        <w:rPr>
          <w:rFonts w:eastAsiaTheme="minorHAnsi"/>
          <w:sz w:val="28"/>
          <w:szCs w:val="28"/>
          <w:lang w:eastAsia="en-US"/>
        </w:rPr>
        <w:tab/>
        <w:t>услуги</w:t>
      </w:r>
      <w:r w:rsidRPr="004521AB">
        <w:rPr>
          <w:rFonts w:eastAsiaTheme="minorHAnsi"/>
          <w:sz w:val="28"/>
          <w:szCs w:val="28"/>
          <w:lang w:eastAsia="en-US"/>
        </w:rPr>
        <w:tab/>
        <w:t>по</w:t>
      </w:r>
      <w:r w:rsidRPr="004521AB">
        <w:rPr>
          <w:rFonts w:eastAsiaTheme="minorHAnsi"/>
          <w:sz w:val="28"/>
          <w:szCs w:val="28"/>
          <w:lang w:eastAsia="en-US"/>
        </w:rPr>
        <w:tab/>
        <w:t>организации</w:t>
      </w:r>
      <w:r w:rsidRPr="004521AB">
        <w:rPr>
          <w:rFonts w:eastAsiaTheme="minorHAnsi"/>
          <w:sz w:val="28"/>
          <w:szCs w:val="28"/>
          <w:lang w:eastAsia="en-US"/>
        </w:rPr>
        <w:tab/>
        <w:t>питания</w:t>
      </w:r>
      <w:r w:rsidRPr="004521AB">
        <w:rPr>
          <w:rFonts w:eastAsiaTheme="minorHAnsi"/>
          <w:sz w:val="28"/>
          <w:szCs w:val="28"/>
          <w:lang w:eastAsia="en-US"/>
        </w:rPr>
        <w:tab/>
        <w:t>животных,</w:t>
      </w:r>
      <w:r w:rsidRPr="004521AB">
        <w:rPr>
          <w:rFonts w:eastAsiaTheme="minorHAnsi"/>
          <w:sz w:val="28"/>
          <w:szCs w:val="28"/>
          <w:lang w:eastAsia="en-US"/>
        </w:rPr>
        <w:tab/>
        <w:t>находящихся в оперативном управлении, а также их ветеринарное обслуживание;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 состояния;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на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перепадомеров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, измерительных медицинских аппаратов, спидометров;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энергетическое обследование;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заправку картриджей;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реставрация музейных предметов и музейных коллекций, включенных в состав музейных фондов;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подстатье КОСГУ 223 «Коммунальные услуги»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другие аналогичные расходы.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jc w:val="center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Подстатья 226 «Прочие работы, услуги» детализирована элементами: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-226.1 «Научно-исследовательские, опытно-конструкторские работы, услуги по типовому проектированию»;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-226.3 «Проектные и изыскательные работы»;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-226.5 «Услуги по охране (в том числе вневедомственной и пожарной)»;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-226.7 «Услуги в области информационных технологий»;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-226.8 «Типографские работы, услуги»;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-226.9 «Медицинские услуги и санитарно-эпидемиологические работы и услуги (не связанные с содержанием имущества)»;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-226.10 «Иные работы и услуги»;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-227 «Услуги по страхованию»;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-228 «Услуги, работы для целей капитальных вложений».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226.1 «Научно-исследовательские, опытно-конструкторские работы, услуги по типовому проектированию».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геолого-разведочные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226.2</w:t>
      </w:r>
      <w:r w:rsidRPr="004521AB">
        <w:rPr>
          <w:rFonts w:eastAsiaTheme="minorHAnsi"/>
          <w:sz w:val="28"/>
          <w:szCs w:val="28"/>
          <w:lang w:eastAsia="en-US"/>
        </w:rPr>
        <w:tab/>
        <w:t>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на: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межевание границ земельных участков;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проведение архитектурно-археологических обмеров;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разработку генеральных планов, совмещенных с проектом планировки территории;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226.3 «Проектные и изыскательские работы»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 активов.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226.5 «Услуги по охране (в том числе вневедомственной и пожарной)»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 вневедомственная, пожарная и другая охрана).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226.7 «Услуги в области информационных технологий»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 На данный элемент относятся расходы на:</w:t>
      </w:r>
    </w:p>
    <w:p w:rsidR="004521AB" w:rsidRPr="004521AB" w:rsidRDefault="004521AB" w:rsidP="001F29E3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обеспечение;</w:t>
      </w:r>
    </w:p>
    <w:p w:rsidR="004521AB" w:rsidRPr="004521AB" w:rsidRDefault="004521AB" w:rsidP="009A7182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режимно-секретных</w:t>
      </w:r>
      <w:proofErr w:type="spellEnd"/>
    </w:p>
    <w:p w:rsidR="004521AB" w:rsidRPr="004521AB" w:rsidRDefault="004521AB" w:rsidP="009A7182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мероприятий,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4521AB" w:rsidRPr="004521AB" w:rsidRDefault="004521AB" w:rsidP="009A7182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226.8 «Типографские работы, услуги»</w:t>
      </w:r>
    </w:p>
    <w:p w:rsidR="004521AB" w:rsidRPr="004521AB" w:rsidRDefault="004521AB" w:rsidP="009A71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переплетные работы, ксерокопирование.</w:t>
      </w:r>
    </w:p>
    <w:p w:rsidR="004521AB" w:rsidRPr="004521AB" w:rsidRDefault="004521AB" w:rsidP="009A7182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226.9 «Медицинские услуги и санитарно-эпидемиологические работы и услуги (не связанные с содержанием имущества)»</w:t>
      </w:r>
    </w:p>
    <w:p w:rsidR="004521AB" w:rsidRPr="004521AB" w:rsidRDefault="004521AB" w:rsidP="009A71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предрейсовым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осмотрам водителей), состоящих в штате учреждения;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платным услугам, оказываемым центрами государственного санитарно- эпидемиологического надзора.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226.10 «Иные работы и услуги»</w:t>
      </w:r>
    </w:p>
    <w:p w:rsidR="004521AB" w:rsidRPr="004521AB" w:rsidRDefault="004521AB" w:rsidP="009A718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 строительства;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 услуг  по  разработке  технических   условий  присоединения к сетям инженерно-технического обеспечения, увеличения потребляемой мощности;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демонтажных работ  (снос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по предоставлению выписок из государственных реестров; инкассаторские услуги;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подписку</w:t>
      </w:r>
      <w:r w:rsidRPr="004521AB">
        <w:rPr>
          <w:rFonts w:eastAsiaTheme="minorHAnsi"/>
          <w:sz w:val="28"/>
          <w:szCs w:val="28"/>
          <w:lang w:eastAsia="en-US"/>
        </w:rPr>
        <w:tab/>
        <w:t>на</w:t>
      </w:r>
      <w:r w:rsidRPr="004521AB">
        <w:rPr>
          <w:rFonts w:eastAsiaTheme="minorHAnsi"/>
          <w:sz w:val="28"/>
          <w:szCs w:val="28"/>
          <w:lang w:eastAsia="en-US"/>
        </w:rPr>
        <w:tab/>
        <w:t>периодические</w:t>
      </w:r>
      <w:r w:rsidRPr="004521AB">
        <w:rPr>
          <w:rFonts w:eastAsiaTheme="minorHAnsi"/>
          <w:sz w:val="28"/>
          <w:szCs w:val="28"/>
          <w:lang w:eastAsia="en-US"/>
        </w:rPr>
        <w:tab/>
        <w:t>и</w:t>
      </w:r>
      <w:r w:rsidRPr="004521AB">
        <w:rPr>
          <w:rFonts w:eastAsiaTheme="minorHAnsi"/>
          <w:sz w:val="28"/>
          <w:szCs w:val="28"/>
          <w:lang w:eastAsia="en-US"/>
        </w:rPr>
        <w:tab/>
        <w:t>справочные</w:t>
      </w:r>
      <w:r w:rsidRPr="004521AB">
        <w:rPr>
          <w:rFonts w:eastAsiaTheme="minorHAnsi"/>
          <w:sz w:val="28"/>
          <w:szCs w:val="28"/>
          <w:lang w:eastAsia="en-US"/>
        </w:rPr>
        <w:tab/>
        <w:t>издания,</w:t>
      </w:r>
      <w:r w:rsidRPr="004521AB">
        <w:rPr>
          <w:rFonts w:eastAsiaTheme="minorHAnsi"/>
          <w:sz w:val="28"/>
          <w:szCs w:val="28"/>
          <w:lang w:eastAsia="en-US"/>
        </w:rPr>
        <w:tab/>
        <w:t>в  том</w:t>
      </w:r>
      <w:r w:rsidRPr="004521AB">
        <w:rPr>
          <w:rFonts w:eastAsiaTheme="minorHAnsi"/>
          <w:sz w:val="28"/>
          <w:szCs w:val="28"/>
          <w:lang w:eastAsia="en-US"/>
        </w:rPr>
        <w:tab/>
        <w:t>числе для читальных залов библиотек, с учетом доставки подписных изданий,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если она предусмотрена в договоре подписки;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размещение объявлений в средствах массовой информации;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по курьерской доставке; услуги по рекламе;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услуги по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демеркуризации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  агентов   по    операциям    с    государственными   активами и обязательствами;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услуг по организации питания;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жилого помещения) на период соревнований, учебной практики,  направления  работников (сотрудников) в служебные командировки;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проведение инвентаризации и паспортизации зданий, сооружений,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других основных средств;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работы по погрузке, разгрузке, укладке, складированию нефинансовых активов;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работы по распиловке, колке и укладке дров;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и работы по утилизации, захоронению отходов;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услуги и работы по организации  временных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погрузочно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>- разгрузочные работы;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по обучению на курсах повышения квалификации,  подготовки  и переподготовки специалистов;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услуги, оказываемые в рамках договора комиссии; плату за пользование платной автомобильной дорогой;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услуги по изготовлению объектов нефинансовых активов из материала заказчика;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оплату юридических и адвокатских услуг; оплату иных медицинских услуг;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представительские расходы, прием и обслуживание делегаций.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приему и обслуживанию делегаций (представительские расходы);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Выплата денежных компенсаций, надбавок, иных выплат На данный элемент относятся расходы на: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оплату труда учащихся школ в трудовых отрядах; выплату суточных, а также денежных средств на питание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4521AB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4521AB">
        <w:rPr>
          <w:rFonts w:eastAsiaTheme="minorHAnsi"/>
          <w:sz w:val="28"/>
          <w:szCs w:val="28"/>
          <w:lang w:eastAsia="en-US"/>
        </w:rPr>
        <w:t xml:space="preserve"> жилого помещения) спортсменам и студентам при их направлении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различные рода мероприятия (соревнования, олимпиады, учебную практику и иные мероприятия).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другие аналогичные расходы, не отнесенные на элементы 226.1 -226.9.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227. «Услуги по страхованию»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страхование имущества, гражданской ответственности и здоровья.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-251.1 «Перечисления другим бюджетам бюджетной системы Российской Федерации (для исключения внутренних оборотов)»;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-251.3 «Перечисления другим бюджетам бюджетной системы Российской Федерации (не исключаемые из внутренних оборотов)».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251.1 «Перечисления другим бюджетам бюджетной системы Российской Федерации (для исключения внутренних оборотов)».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251.3 «Перечисления другим бюджетам бюджетной системы Российской Федерации (не исключаемые из внутренних оборотов)»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-260 «Социальное обеспечение».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-270 «Расходы по операциям с активами».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-290 «Прочие расходы» детализирована элементами: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-291 «Уплата налогов (включаемые в состав расходов), государственных пошлин и сборов, разного рода платежей в бюджеты всех уровней»;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«Возмещение убытков и вреда, судебных издержек»;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-296 «Иные выплаты текущего характера физическим лицам»; 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-297 «Иные выплаты текущего характера организациям»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-296 «Выплата денежных компенсаций, надбавок, иных выплат»; 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-296 «Иные расходы, относящиеся к прочим».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291 «Уплата налогов (включаемых в состав расходов), государственных пошлин и сборов, разного рода платежей в бюджеты всех уровней»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-291 «Уплата налогов (включаемых в состав расходов), государственных пошлин и сборов, разного рода платежей в бюджете всех уровней» детализирован элементами: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-291 «Уплата налогов, входящих в группу налога на имущество»; 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-291 «Уплата иных налогов»;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-292 «Уплата  штрафов, пеней за несвоевременную  уплату  налогов и сборов, экономические санкции»;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-293 «Штрафы за нарушение законодательства о закупках и нарушениях условий контракта»;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-295 «Другие экономические санкции».</w:t>
      </w:r>
    </w:p>
    <w:p w:rsidR="009A7182" w:rsidRDefault="009A7182" w:rsidP="004521AB">
      <w:pPr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291 «Уплата налогов, входящих в группу налога на имущество».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</w:t>
      </w:r>
      <w:r w:rsidRPr="004521AB">
        <w:rPr>
          <w:rFonts w:eastAsiaTheme="minorHAnsi"/>
          <w:sz w:val="28"/>
          <w:szCs w:val="28"/>
          <w:lang w:eastAsia="en-US"/>
        </w:rPr>
        <w:tab/>
        <w:t>данный</w:t>
      </w:r>
      <w:r w:rsidRPr="004521AB">
        <w:rPr>
          <w:rFonts w:eastAsiaTheme="minorHAnsi"/>
          <w:sz w:val="28"/>
          <w:szCs w:val="28"/>
          <w:lang w:eastAsia="en-US"/>
        </w:rPr>
        <w:tab/>
        <w:t>элем</w:t>
      </w:r>
      <w:r w:rsidR="009A7182">
        <w:rPr>
          <w:rFonts w:eastAsiaTheme="minorHAnsi"/>
          <w:sz w:val="28"/>
          <w:szCs w:val="28"/>
          <w:lang w:eastAsia="en-US"/>
        </w:rPr>
        <w:t>ент</w:t>
      </w:r>
      <w:r w:rsidR="009A7182">
        <w:rPr>
          <w:rFonts w:eastAsiaTheme="minorHAnsi"/>
          <w:sz w:val="28"/>
          <w:szCs w:val="28"/>
          <w:lang w:eastAsia="en-US"/>
        </w:rPr>
        <w:tab/>
        <w:t>относятся</w:t>
      </w:r>
      <w:r w:rsidR="009A7182">
        <w:rPr>
          <w:rFonts w:eastAsiaTheme="minorHAnsi"/>
          <w:sz w:val="28"/>
          <w:szCs w:val="28"/>
          <w:lang w:eastAsia="en-US"/>
        </w:rPr>
        <w:tab/>
        <w:t>расходы</w:t>
      </w:r>
      <w:r w:rsidR="009A7182">
        <w:rPr>
          <w:rFonts w:eastAsiaTheme="minorHAnsi"/>
          <w:sz w:val="28"/>
          <w:szCs w:val="28"/>
          <w:lang w:eastAsia="en-US"/>
        </w:rPr>
        <w:tab/>
        <w:t>на</w:t>
      </w:r>
      <w:r w:rsidR="009A7182">
        <w:rPr>
          <w:rFonts w:eastAsiaTheme="minorHAnsi"/>
          <w:sz w:val="28"/>
          <w:szCs w:val="28"/>
          <w:lang w:eastAsia="en-US"/>
        </w:rPr>
        <w:tab/>
        <w:t xml:space="preserve">уплату </w:t>
      </w:r>
      <w:r w:rsidRPr="004521AB">
        <w:rPr>
          <w:rFonts w:eastAsiaTheme="minorHAnsi"/>
          <w:sz w:val="28"/>
          <w:szCs w:val="28"/>
          <w:lang w:eastAsia="en-US"/>
        </w:rPr>
        <w:t>налогов на имущество:</w:t>
      </w:r>
    </w:p>
    <w:p w:rsidR="009A7182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налога на имущество; 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транспортного налога;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земельного налога, в том числе в период строительства объекта.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291 «Уплата иных налогов»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 уплату других налогов: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налога  на добавленную</w:t>
      </w:r>
      <w:r w:rsidRPr="004521AB">
        <w:rPr>
          <w:rFonts w:eastAsiaTheme="minorHAnsi"/>
          <w:sz w:val="28"/>
          <w:szCs w:val="28"/>
          <w:lang w:eastAsia="en-US"/>
        </w:rPr>
        <w:tab/>
        <w:t>стоимость и налога на прибыль (в части обязательств государственных казенных учреждений);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платы за загрязнение окружающей среды;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государственных пошлин и сборов в установленных законодательством случаях.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292 «Уплата штрафов, пеней за несвоевременную уплату налогов и сборов, экономические санкции»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 организацией-правопреемником.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294 «Штрафные санкции по долговым обязательствам».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296 «Иные выплаты текущего характера физическим лицам».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возмещение морального вреда по решению судебных органов; возмещение истцам судебных издержек на основании вступивших в законную силу судебных актов.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297 «Иные выплаты текущего характера организациям»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компенсацию    стоимости    сносимых     (переносимых)     строений и насаждений, принадлежащих организациям и (или) физическим лицам;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оказание услуг по опубликованию соболезнования и поздравления в газете;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Статья 298 «Иные выплаты капитального характера физическим лицам» Статья 299 «Иные выплаты капитального характера организациям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310 «Поступление нефинансовых активов»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-311 «Увеличение</w:t>
      </w:r>
      <w:r w:rsidRPr="004521AB">
        <w:rPr>
          <w:rFonts w:eastAsiaTheme="minorHAnsi"/>
          <w:sz w:val="28"/>
          <w:szCs w:val="28"/>
          <w:lang w:eastAsia="en-US"/>
        </w:rPr>
        <w:tab/>
        <w:t>стоимости</w:t>
      </w:r>
      <w:r w:rsidRPr="004521AB">
        <w:rPr>
          <w:rFonts w:eastAsiaTheme="minorHAnsi"/>
          <w:sz w:val="28"/>
          <w:szCs w:val="28"/>
          <w:lang w:eastAsia="en-US"/>
        </w:rPr>
        <w:tab/>
        <w:t>основных</w:t>
      </w:r>
      <w:r w:rsidRPr="004521AB">
        <w:rPr>
          <w:rFonts w:eastAsiaTheme="minorHAnsi"/>
          <w:sz w:val="28"/>
          <w:szCs w:val="28"/>
          <w:lang w:eastAsia="en-US"/>
        </w:rPr>
        <w:tab/>
        <w:t>средств,</w:t>
      </w:r>
      <w:r w:rsidRPr="004521AB">
        <w:rPr>
          <w:rFonts w:eastAsiaTheme="minorHAnsi"/>
          <w:sz w:val="28"/>
          <w:szCs w:val="28"/>
          <w:lang w:eastAsia="en-US"/>
        </w:rPr>
        <w:tab/>
        <w:t>осуществляемое в рамках бюджетных инвестиций»;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-312 «Иные расходы, связанные с увеличением стоимости основных средств».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311 «Увеличение стоимости основных средств, осуществляемое в рамках бюджетных инвестиций».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получателей бюджетных  средств, а также муниципальных, бюджетных и автономных учреждений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 месяцев в целях оказания муниципальных услуг, в том числе: здан</w:t>
      </w:r>
      <w:r w:rsidR="009A7182">
        <w:rPr>
          <w:rFonts w:eastAsiaTheme="minorHAnsi"/>
          <w:sz w:val="28"/>
          <w:szCs w:val="28"/>
          <w:lang w:eastAsia="en-US"/>
        </w:rPr>
        <w:t xml:space="preserve">ий, сооружений, жилых и нежилых помещений (включая </w:t>
      </w:r>
      <w:r w:rsidRPr="004521AB">
        <w:rPr>
          <w:rFonts w:eastAsiaTheme="minorHAnsi"/>
          <w:sz w:val="28"/>
          <w:szCs w:val="28"/>
          <w:lang w:eastAsia="en-US"/>
        </w:rPr>
        <w:t>приобретение</w:t>
      </w:r>
      <w:r w:rsidRPr="004521AB">
        <w:rPr>
          <w:rFonts w:eastAsiaTheme="minorHAnsi"/>
          <w:sz w:val="28"/>
          <w:szCs w:val="28"/>
          <w:lang w:eastAsia="en-US"/>
        </w:rPr>
        <w:tab/>
        <w:t>квартир в многоквартирном доме), оборудования, машин (включая транспортные средства).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 xml:space="preserve">При этом расходы, включенные в сводный сметный расчёт стоимости строительства, сформированный в соответствии с нормативными актами, </w:t>
      </w:r>
      <w:r w:rsidRPr="004521AB">
        <w:rPr>
          <w:rFonts w:eastAsiaTheme="minorHAnsi"/>
          <w:sz w:val="28"/>
          <w:szCs w:val="28"/>
          <w:lang w:eastAsia="en-US"/>
        </w:rPr>
        <w:lastRenderedPageBreak/>
        <w:t>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312 «Иные расходы, связанные с увеличением стоимости основных средств»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по статье 310, за исключением вышеперечисленных.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Статья 340 «Увеличение</w:t>
      </w:r>
      <w:r w:rsidRPr="004521AB">
        <w:rPr>
          <w:rFonts w:eastAsiaTheme="minorHAnsi"/>
          <w:sz w:val="28"/>
          <w:szCs w:val="28"/>
          <w:lang w:eastAsia="en-US"/>
        </w:rPr>
        <w:tab/>
      </w:r>
      <w:r w:rsidR="009A7182">
        <w:rPr>
          <w:rFonts w:eastAsiaTheme="minorHAnsi"/>
          <w:sz w:val="28"/>
          <w:szCs w:val="28"/>
          <w:lang w:eastAsia="en-US"/>
        </w:rPr>
        <w:t>стоимости</w:t>
      </w:r>
      <w:r w:rsidR="009A7182">
        <w:rPr>
          <w:rFonts w:eastAsiaTheme="minorHAnsi"/>
          <w:sz w:val="28"/>
          <w:szCs w:val="28"/>
          <w:lang w:eastAsia="en-US"/>
        </w:rPr>
        <w:tab/>
        <w:t>материальных</w:t>
      </w:r>
      <w:r w:rsidR="009A7182">
        <w:rPr>
          <w:rFonts w:eastAsiaTheme="minorHAnsi"/>
          <w:sz w:val="28"/>
          <w:szCs w:val="28"/>
          <w:lang w:eastAsia="en-US"/>
        </w:rPr>
        <w:tab/>
        <w:t xml:space="preserve">запасов» </w:t>
      </w:r>
      <w:r w:rsidRPr="004521AB">
        <w:rPr>
          <w:rFonts w:eastAsiaTheme="minorHAnsi"/>
          <w:sz w:val="28"/>
          <w:szCs w:val="28"/>
          <w:lang w:eastAsia="en-US"/>
        </w:rPr>
        <w:t>детализирована элементами: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-341 «Медикаменты и перевязочные средства»;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-342 «Продукты питания»;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«Иные</w:t>
      </w:r>
      <w:r w:rsidRPr="004521AB">
        <w:rPr>
          <w:rFonts w:eastAsiaTheme="minorHAnsi"/>
          <w:sz w:val="28"/>
          <w:szCs w:val="28"/>
          <w:lang w:eastAsia="en-US"/>
        </w:rPr>
        <w:tab/>
        <w:t>расходы,</w:t>
      </w:r>
      <w:r w:rsidRPr="004521AB">
        <w:rPr>
          <w:rFonts w:eastAsiaTheme="minorHAnsi"/>
          <w:sz w:val="28"/>
          <w:szCs w:val="28"/>
          <w:lang w:eastAsia="en-US"/>
        </w:rPr>
        <w:tab/>
        <w:t>связанные</w:t>
      </w:r>
      <w:r w:rsidRPr="004521AB">
        <w:rPr>
          <w:rFonts w:eastAsiaTheme="minorHAnsi"/>
          <w:sz w:val="28"/>
          <w:szCs w:val="28"/>
          <w:lang w:eastAsia="en-US"/>
        </w:rPr>
        <w:tab/>
        <w:t>с увеличением</w:t>
      </w:r>
      <w:r w:rsidRPr="004521AB">
        <w:rPr>
          <w:rFonts w:eastAsiaTheme="minorHAnsi"/>
          <w:sz w:val="28"/>
          <w:szCs w:val="28"/>
          <w:lang w:eastAsia="en-US"/>
        </w:rPr>
        <w:tab/>
        <w:t>стоимости</w:t>
      </w:r>
      <w:r w:rsidRPr="004521AB">
        <w:rPr>
          <w:rFonts w:eastAsiaTheme="minorHAnsi"/>
          <w:sz w:val="28"/>
          <w:szCs w:val="28"/>
          <w:lang w:eastAsia="en-US"/>
        </w:rPr>
        <w:tab/>
        <w:t>материальные запасов».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-343 «Увеличение стоимости ГСМ»;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-344 «Увеличение стоимости строительных материалов».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341 «Медикаменты и перевязочные средства».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 расходы  учреждений  и организаций, в которых предусмотрено медицинское обслуживание, на приобретение: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медикаментов,</w:t>
      </w:r>
      <w:r w:rsidRPr="004521AB">
        <w:rPr>
          <w:rFonts w:eastAsiaTheme="minorHAnsi"/>
          <w:sz w:val="28"/>
          <w:szCs w:val="28"/>
          <w:lang w:eastAsia="en-US"/>
        </w:rPr>
        <w:tab/>
        <w:t>вакцин,</w:t>
      </w:r>
      <w:r w:rsidRPr="004521AB">
        <w:rPr>
          <w:rFonts w:eastAsiaTheme="minorHAnsi"/>
          <w:sz w:val="28"/>
          <w:szCs w:val="28"/>
          <w:lang w:eastAsia="en-US"/>
        </w:rPr>
        <w:tab/>
        <w:t>витаминов,</w:t>
      </w:r>
      <w:r w:rsidRPr="004521AB">
        <w:rPr>
          <w:rFonts w:eastAsiaTheme="minorHAnsi"/>
          <w:sz w:val="28"/>
          <w:szCs w:val="28"/>
          <w:lang w:eastAsia="en-US"/>
        </w:rPr>
        <w:tab/>
        <w:t>бактериологических</w:t>
      </w:r>
      <w:r w:rsidRPr="004521AB">
        <w:rPr>
          <w:rFonts w:eastAsiaTheme="minorHAnsi"/>
          <w:sz w:val="28"/>
          <w:szCs w:val="28"/>
          <w:lang w:eastAsia="en-US"/>
        </w:rPr>
        <w:tab/>
        <w:t>препаратов и перевязочных средств, биопрепаратов;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минеральных вод, сывороток, вакцин, витаминов, дезинфекционных средств, питательных сред, реактивов (химреактивов);</w:t>
      </w:r>
    </w:p>
    <w:p w:rsid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мелкого медицинского инструментария; медицинских расходных материалов.</w:t>
      </w:r>
    </w:p>
    <w:p w:rsidR="009A7182" w:rsidRPr="004521AB" w:rsidRDefault="009A7182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342 «Продукты питания»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данный элемент относятся расходы на: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продуктов питания, в летит детских лагерях, спортивных лагерях в соответствии с законодательством Российской Федерации;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молока или других равноценных пищевых продуктов; приобретение продуктов питания на учебно-тренировочных сборах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и спортивных соревнованиях;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приобретение продуктов  питания  для  вынужденных  переселенцев  и беженцев в центрах временного размещения, пунктам первичного приема.</w:t>
      </w:r>
    </w:p>
    <w:p w:rsidR="004521AB" w:rsidRPr="004521AB" w:rsidRDefault="004521AB" w:rsidP="004521AB">
      <w:pPr>
        <w:jc w:val="center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Иные расходы, связанные с увеличением стоимости материальных запасов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lastRenderedPageBreak/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343</w:t>
      </w:r>
      <w:r w:rsidRPr="004521AB">
        <w:rPr>
          <w:rFonts w:eastAsiaTheme="minorHAnsi"/>
          <w:sz w:val="28"/>
          <w:szCs w:val="28"/>
          <w:lang w:eastAsia="en-US"/>
        </w:rPr>
        <w:tab/>
        <w:t>«горюче-смазочных материалов»;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344</w:t>
      </w:r>
      <w:r w:rsidRPr="004521AB">
        <w:rPr>
          <w:rFonts w:eastAsiaTheme="minorHAnsi"/>
          <w:sz w:val="28"/>
          <w:szCs w:val="28"/>
          <w:lang w:eastAsia="en-US"/>
        </w:rPr>
        <w:tab/>
        <w:t>«строительных материалов»;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345</w:t>
      </w:r>
      <w:r w:rsidRPr="004521AB">
        <w:rPr>
          <w:rFonts w:eastAsiaTheme="minorHAnsi"/>
          <w:sz w:val="28"/>
          <w:szCs w:val="28"/>
          <w:lang w:eastAsia="en-US"/>
        </w:rPr>
        <w:tab/>
        <w:t>«мягкого инвентаря, в том числе имущества, функционально ориентированного на охрану труда и технику безопасности»;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346</w:t>
      </w:r>
      <w:r w:rsidRPr="004521AB">
        <w:rPr>
          <w:rFonts w:eastAsiaTheme="minorHAnsi"/>
          <w:sz w:val="28"/>
          <w:szCs w:val="28"/>
          <w:lang w:eastAsia="en-US"/>
        </w:rPr>
        <w:tab/>
        <w:t>«запасных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подобное»;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материальных запасов в составе имущества казны, в том числе входящих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В государственный материальный  резерв: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бланочной продукции (за исключением бланков строгой отчетности);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347 «Увеличение стоимости материальных запасов для целей капитальных вложений»</w:t>
      </w:r>
    </w:p>
    <w:p w:rsidR="004521AB" w:rsidRPr="004521AB" w:rsidRDefault="004521AB" w:rsidP="009A7182">
      <w:pPr>
        <w:ind w:firstLine="709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349 «Увеличение стоимости прочих материальных запасов»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999 «Условно утвержденные расходы»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1AB">
        <w:rPr>
          <w:rFonts w:eastAsiaTheme="minorHAnsi"/>
          <w:sz w:val="28"/>
          <w:szCs w:val="28"/>
          <w:lang w:eastAsia="en-US"/>
        </w:rPr>
        <w:t>На данную статью относятся расходы, не распределенные в плановом периоде.</w:t>
      </w: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9A7182" w:rsidRDefault="009A7182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CA6811" w:rsidRPr="004521AB" w:rsidRDefault="00CA6811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1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proofErr w:type="spellStart"/>
      <w:r w:rsidR="00D27B18">
        <w:rPr>
          <w:rFonts w:eastAsiaTheme="minorHAnsi"/>
          <w:sz w:val="20"/>
          <w:szCs w:val="20"/>
          <w:lang w:eastAsia="en-US"/>
        </w:rPr>
        <w:t>Урнякский</w:t>
      </w:r>
      <w:proofErr w:type="spellEnd"/>
      <w:r w:rsidR="009A7182" w:rsidRPr="009A7182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proofErr w:type="spellStart"/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spacing w:after="120" w:line="320" w:lineRule="exact"/>
        <w:ind w:right="412"/>
        <w:jc w:val="center"/>
      </w:pPr>
    </w:p>
    <w:p w:rsidR="004521AB" w:rsidRPr="004521AB" w:rsidRDefault="004521AB" w:rsidP="004521AB">
      <w:pPr>
        <w:spacing w:after="120" w:line="320" w:lineRule="exact"/>
        <w:ind w:right="412"/>
        <w:jc w:val="center"/>
      </w:pPr>
    </w:p>
    <w:p w:rsidR="004521AB" w:rsidRPr="004521AB" w:rsidRDefault="004521AB" w:rsidP="004521AB">
      <w:pPr>
        <w:jc w:val="center"/>
      </w:pPr>
      <w:r w:rsidRPr="004521AB">
        <w:t>Перечень главных распорядителей средств</w:t>
      </w:r>
    </w:p>
    <w:p w:rsidR="004521AB" w:rsidRPr="004521AB" w:rsidRDefault="004521AB" w:rsidP="004521AB">
      <w:pPr>
        <w:jc w:val="center"/>
      </w:pPr>
      <w:r w:rsidRPr="004521AB">
        <w:t xml:space="preserve">бюджета сельского поселения </w:t>
      </w:r>
      <w:proofErr w:type="spellStart"/>
      <w:r w:rsidR="00D27B18">
        <w:t>Урнякский</w:t>
      </w:r>
      <w:proofErr w:type="spellEnd"/>
      <w:r w:rsidRPr="004521AB">
        <w:t xml:space="preserve"> сельсовет муниципального района </w:t>
      </w:r>
      <w:proofErr w:type="spellStart"/>
      <w:r w:rsidR="00CA6811">
        <w:t>Чекмагушевский</w:t>
      </w:r>
      <w:proofErr w:type="spellEnd"/>
      <w:r w:rsidRPr="004521AB">
        <w:t xml:space="preserve">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3"/>
        <w:gridCol w:w="7998"/>
      </w:tblGrid>
      <w:tr w:rsidR="004521AB" w:rsidRPr="004521AB" w:rsidTr="004521AB">
        <w:trPr>
          <w:trHeight w:val="1282"/>
        </w:trPr>
        <w:tc>
          <w:tcPr>
            <w:tcW w:w="1353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/>
              <w:rPr>
                <w:lang w:bidi="ru-RU"/>
              </w:rPr>
            </w:pP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ind w:right="377"/>
              <w:jc w:val="center"/>
              <w:rPr>
                <w:rFonts w:ascii="Courier New" w:hAnsi="Courier New"/>
                <w:lang w:bidi="ru-RU"/>
              </w:rPr>
            </w:pPr>
            <w:r w:rsidRPr="004521AB">
              <w:rPr>
                <w:rFonts w:ascii="Courier New" w:hAnsi="Courier New"/>
                <w:lang w:bidi="ru-RU"/>
              </w:rPr>
              <w:t xml:space="preserve">К </w:t>
            </w:r>
            <w:proofErr w:type="spellStart"/>
            <w:r w:rsidRPr="004521AB">
              <w:rPr>
                <w:rFonts w:ascii="Courier New" w:hAnsi="Courier New"/>
                <w:lang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7" w:lineRule="exact"/>
              <w:ind w:right="350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Наименование главных распорядителей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35" w:lineRule="auto"/>
              <w:ind w:right="370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 xml:space="preserve">средств бюджета сельского поселения </w:t>
            </w:r>
            <w:proofErr w:type="spellStart"/>
            <w:r w:rsidR="00D27B18">
              <w:rPr>
                <w:lang w:bidi="ru-RU"/>
              </w:rPr>
              <w:t>Урнякский</w:t>
            </w:r>
            <w:proofErr w:type="spellEnd"/>
            <w:r w:rsidR="009A7182" w:rsidRPr="009A7182">
              <w:rPr>
                <w:lang w:bidi="ru-RU"/>
              </w:rPr>
              <w:t xml:space="preserve"> </w:t>
            </w:r>
            <w:r w:rsidRPr="004521AB">
              <w:rPr>
                <w:lang w:bidi="ru-RU"/>
              </w:rPr>
              <w:t xml:space="preserve"> сельсовет муниципального района </w:t>
            </w:r>
            <w:proofErr w:type="spellStart"/>
            <w:r w:rsidR="00CA6811">
              <w:rPr>
                <w:lang w:bidi="ru-RU"/>
              </w:rPr>
              <w:t>Чекмагушевский</w:t>
            </w:r>
            <w:proofErr w:type="spellEnd"/>
            <w:r w:rsidRPr="004521AB">
              <w:rPr>
                <w:lang w:bidi="ru-RU"/>
              </w:rPr>
              <w:t xml:space="preserve"> район Республики Башкортостан</w:t>
            </w:r>
          </w:p>
        </w:tc>
      </w:tr>
      <w:tr w:rsidR="004521AB" w:rsidRPr="004521AB" w:rsidTr="004521AB">
        <w:trPr>
          <w:trHeight w:val="316"/>
        </w:trPr>
        <w:tc>
          <w:tcPr>
            <w:tcW w:w="1353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4521AB" w:rsidRPr="004521AB" w:rsidTr="004521AB">
        <w:trPr>
          <w:trHeight w:val="932"/>
        </w:trPr>
        <w:tc>
          <w:tcPr>
            <w:tcW w:w="1353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3" w:lineRule="exact"/>
              <w:ind w:right="366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Администрация сельского поселения </w:t>
            </w:r>
            <w:proofErr w:type="spellStart"/>
            <w:r w:rsidR="00D27B18">
              <w:rPr>
                <w:lang w:bidi="ru-RU"/>
              </w:rPr>
              <w:t>Урнякский</w:t>
            </w:r>
            <w:proofErr w:type="spellEnd"/>
            <w:r w:rsidR="009A7182" w:rsidRPr="009A7182">
              <w:rPr>
                <w:lang w:bidi="ru-RU"/>
              </w:rPr>
              <w:t xml:space="preserve"> </w:t>
            </w:r>
            <w:r w:rsidRPr="004521AB">
              <w:rPr>
                <w:lang w:bidi="ru-RU"/>
              </w:rPr>
              <w:t xml:space="preserve"> сельсовет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 w:line="312" w:lineRule="exact"/>
              <w:ind w:right="18"/>
              <w:rPr>
                <w:lang w:bidi="ru-RU"/>
              </w:rPr>
            </w:pPr>
            <w:r w:rsidRPr="004521AB">
              <w:rPr>
                <w:lang w:bidi="ru-RU"/>
              </w:rPr>
              <w:t xml:space="preserve">муниципального района </w:t>
            </w:r>
            <w:proofErr w:type="spellStart"/>
            <w:r w:rsidR="00CA6811">
              <w:rPr>
                <w:lang w:bidi="ru-RU"/>
              </w:rPr>
              <w:t>Чекмагушевский</w:t>
            </w:r>
            <w:proofErr w:type="spellEnd"/>
            <w:r w:rsidRPr="004521AB">
              <w:rPr>
                <w:lang w:bidi="ru-RU"/>
              </w:rPr>
              <w:t xml:space="preserve"> район Республики Башкортостан</w:t>
            </w:r>
          </w:p>
        </w:tc>
      </w:tr>
    </w:tbl>
    <w:p w:rsidR="004521AB" w:rsidRPr="004521AB" w:rsidRDefault="004521AB" w:rsidP="004521AB">
      <w:pPr>
        <w:spacing w:before="2" w:after="120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8E7609" w:rsidRDefault="008E7609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2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proofErr w:type="spellStart"/>
      <w:r w:rsidR="00D27B18">
        <w:rPr>
          <w:rFonts w:eastAsiaTheme="minorHAnsi"/>
          <w:sz w:val="20"/>
          <w:szCs w:val="20"/>
          <w:lang w:eastAsia="en-US"/>
        </w:rPr>
        <w:t>Урнякский</w:t>
      </w:r>
      <w:proofErr w:type="spellEnd"/>
      <w:r w:rsidR="008E7609" w:rsidRPr="008E7609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proofErr w:type="spellStart"/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951C98" w:rsidP="004521AB">
      <w:pPr>
        <w:spacing w:before="93" w:after="120" w:line="237" w:lineRule="auto"/>
        <w:ind w:right="753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position-horizontal-relative:page" from="575.3pt,446.2pt" to="575.3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EPRgIAAFIEAAAOAAAAZHJzL2Uyb0RvYy54bWysVMGO0zAQvSPxD5bvbZJSljZqukJNy2WB&#10;Srt8gGs7jYVjW7bbtEJIsGekfgK/wAGklRb4hvSPsJ226sIFIXpwxzPj5zczzxldbioO1lQbJkUG&#10;k24MARVYEiaWGXxzM+sMIDAWCYK4FDSDW2rg5fjxo1GtUtqTpeSEauBAhElrlcHSWpVGkcElrZDp&#10;SkWFCxZSV8i6rV5GRKPaoVc86sXxRVRLTZSWmBrjvHkbhOOAXxQU29dFYagFPIOOmw2rDuvCr9F4&#10;hNKlRqpk+EAD/QOLCjHhLj1B5cgisNLsD6iKYS2NLGwXyyqSRcEwDTW4apL4t2quS6RoqMU1x6hT&#10;m8z/g8Wv1nMNGMlgDwKBKjei5vP+w37XfG++7Hdg/7H52XxrvjZ3zY/mbn/r7Pv9J2f7YHN/cO9A&#10;z3eyViZ1gBMx174XeCOu1ZXEbw0QclIisaShoputctck/kT04IjfGOX4LOqXkrgctLIytHVT6MpD&#10;uoaBTZje9jQ9urEAt0589EYoPR5R2tgXVFbAGxnkTPiWohStr4z1FFB6TPFuIWeM8yALLkCdwcFg&#10;GIcDRnJGfNCnGb1cTLgGa+SFFX6hHhc5T9NyJUgAKyki04NtEeOt7S7nwuO5Ihydg9Uq590wHk4H&#10;00G/0+9dTDv9OM87z2eTfudiljx7mj/JJ5M8ee+pJf20ZIRQ4dkdVZz0/04lh/fU6u+k41Mboofo&#10;oV+O7PE/kA5T9INrJbCQZDvXx+k64YbkwyPzL+N87+zzT8H4FwAAAP//AwBQSwMEFAAGAAgAAAAh&#10;AMFc5vDeAAAADQEAAA8AAABkcnMvZG93bnJldi54bWxMj8FOwzAQRO9I/IO1SFwQdVpBVEKcKhS4&#10;5IDUpOLsxNskJV5HttuGv8cVSPQ4s0+zM+lq0gM7onW9IQHzWQQMqTGqp1bAtnq/XwJzXpKSgyEU&#10;8I0OVtn1VSoTZU60wWPpWxZCyCVSQOf9mHDumg61dDMzIoXbzlgtfZC25crKUwjXA19EUcy17Cl8&#10;6OSI6w6br/KgBdRvebyuCrP9qD7rwt4V+7x8eRXi9mbKn4F5nPw/DOf6oTpkoVNtDqQcG4KeP0Zx&#10;YAUsnxYPwM7Ir1X/WTxL+eWK7AcAAP//AwBQSwECLQAUAAYACAAAACEAtoM4kv4AAADhAQAAEwAA&#10;AAAAAAAAAAAAAAAAAAAAW0NvbnRlbnRfVHlwZXNdLnhtbFBLAQItABQABgAIAAAAIQA4/SH/1gAA&#10;AJQBAAALAAAAAAAAAAAAAAAAAC8BAABfcmVscy8ucmVsc1BLAQItABQABgAIAAAAIQBlLhEPRgIA&#10;AFIEAAAOAAAAAAAAAAAAAAAAAC4CAABkcnMvZTJvRG9jLnhtbFBLAQItABQABgAIAAAAIQDBXObw&#10;3gAAAA0BAAAPAAAAAAAAAAAAAAAAAKAEAABkcnMvZG93bnJldi54bWxQSwUGAAAAAAQABADzAAAA&#10;qwUAAAAA&#10;" strokeweight=".7pt">
            <w10:wrap anchorx="page"/>
          </v:line>
        </w:pict>
      </w:r>
      <w:r w:rsidR="004521AB" w:rsidRPr="004521AB">
        <w:t>Увязка направлений расходов с программными (</w:t>
      </w:r>
      <w:proofErr w:type="spellStart"/>
      <w:r w:rsidR="004521AB" w:rsidRPr="004521AB">
        <w:t>непрограммными</w:t>
      </w:r>
      <w:proofErr w:type="spellEnd"/>
      <w:r w:rsidR="004521AB" w:rsidRPr="004521AB">
        <w:t xml:space="preserve">) статьями целевых статей расходов бюджета сельского поселения  </w:t>
      </w:r>
      <w:proofErr w:type="spellStart"/>
      <w:r w:rsidR="00D27B18">
        <w:t>Урнякский</w:t>
      </w:r>
      <w:proofErr w:type="spellEnd"/>
      <w:r w:rsidR="004521AB" w:rsidRPr="004521AB">
        <w:t xml:space="preserve"> сельсовет муниципального района      </w:t>
      </w:r>
      <w:proofErr w:type="spellStart"/>
      <w:r w:rsidR="00CA6811">
        <w:t>Чекмагушевский</w:t>
      </w:r>
      <w:proofErr w:type="spellEnd"/>
      <w:r w:rsidR="004521AB" w:rsidRPr="004521AB">
        <w:t xml:space="preserve">         район Республики Башкортостан</w:t>
      </w:r>
    </w:p>
    <w:tbl>
      <w:tblPr>
        <w:tblpPr w:leftFromText="180" w:rightFromText="180" w:bottomFromText="200" w:vertAnchor="text" w:horzAnchor="margin" w:tblpY="48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6947"/>
      </w:tblGrid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 xml:space="preserve">Наименование муниципальной программы, </w:t>
            </w:r>
            <w:r w:rsidRPr="004521AB">
              <w:rPr>
                <w:rFonts w:eastAsia="Calibri"/>
                <w:lang w:eastAsia="en-US"/>
              </w:rPr>
              <w:br/>
              <w:t xml:space="preserve">подпрограммы, основного мероприятия, </w:t>
            </w:r>
            <w:r w:rsidRPr="004521AB">
              <w:rPr>
                <w:rFonts w:eastAsia="Calibri"/>
                <w:lang w:eastAsia="en-US"/>
              </w:rPr>
              <w:br/>
            </w:r>
            <w:proofErr w:type="spellStart"/>
            <w:r w:rsidRPr="004521AB">
              <w:rPr>
                <w:rFonts w:eastAsia="Calibri"/>
                <w:lang w:eastAsia="en-US"/>
              </w:rPr>
              <w:t>непрограммного</w:t>
            </w:r>
            <w:proofErr w:type="spellEnd"/>
            <w:r w:rsidRPr="004521AB">
              <w:rPr>
                <w:rFonts w:eastAsia="Calibri"/>
                <w:lang w:eastAsia="en-US"/>
              </w:rPr>
              <w:t xml:space="preserve"> направления деятельности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 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  <w:trHeight w:val="65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01 1 02 00000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01 1 01 02030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Глава муниципального образования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01 1 02 02040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Аппараты органов государственной власти Республики Башкортостан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lang w:eastAsia="en-US"/>
              </w:rPr>
              <w:t>01 1 04 00000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Основное мероприятие «Создание резервных фондов местной администрации 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t>04 0 00 00000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 Комплексного развития систем транспортной инфраструктуры на территории муниципального района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</w:t>
            </w:r>
            <w:r w:rsidRPr="004521AB">
              <w:rPr>
                <w:i/>
                <w:lang w:eastAsia="en-US"/>
              </w:rPr>
              <w:t>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521AB">
              <w:rPr>
                <w:b/>
                <w:i/>
                <w:color w:val="000000"/>
                <w:lang w:eastAsia="en-US"/>
              </w:rPr>
              <w:t>04 0 00 0000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color w:val="000000"/>
                <w:lang w:eastAsia="en-US"/>
              </w:rPr>
              <w:t>04 1 01 00000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04 1 01 03150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Дорожное хозяйство</w:t>
            </w:r>
          </w:p>
        </w:tc>
      </w:tr>
      <w:tr w:rsidR="004521AB" w:rsidRPr="004521AB" w:rsidTr="004521AB">
        <w:trPr>
          <w:cantSplit/>
          <w:trHeight w:val="2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04 1 01 </w:t>
            </w:r>
            <w:r w:rsidRPr="004521AB">
              <w:rPr>
                <w:lang w:val="en-US" w:eastAsia="en-US"/>
              </w:rPr>
              <w:t xml:space="preserve"> S2</w:t>
            </w:r>
            <w:r w:rsidRPr="004521AB">
              <w:rPr>
                <w:lang w:eastAsia="en-US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521AB" w:rsidRPr="004521AB" w:rsidTr="004521AB">
        <w:trPr>
          <w:cantSplit/>
          <w:trHeight w:val="28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04 1 01 </w:t>
            </w:r>
            <w:r w:rsidRPr="004521AB">
              <w:rPr>
                <w:lang w:val="en-US" w:eastAsia="en-US"/>
              </w:rPr>
              <w:t xml:space="preserve"> S2</w:t>
            </w:r>
            <w:r w:rsidRPr="004521AB">
              <w:rPr>
                <w:lang w:eastAsia="en-US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521AB" w:rsidRPr="004521AB" w:rsidTr="004521AB">
        <w:trPr>
          <w:cantSplit/>
          <w:trHeight w:val="4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04 1 01 </w:t>
            </w:r>
            <w:r w:rsidRPr="004521AB">
              <w:rPr>
                <w:lang w:val="en-US" w:eastAsia="en-US"/>
              </w:rPr>
              <w:t xml:space="preserve"> S2</w:t>
            </w:r>
            <w:r w:rsidRPr="004521AB">
              <w:rPr>
                <w:lang w:eastAsia="en-US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lastRenderedPageBreak/>
              <w:t>08 0 00 00000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08 1 00 00000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«Развитие </w:t>
            </w:r>
            <w:proofErr w:type="spellStart"/>
            <w:r w:rsidRPr="004521AB">
              <w:rPr>
                <w:b/>
                <w:i/>
                <w:lang w:eastAsia="en-US"/>
              </w:rPr>
              <w:t>культурно-досуговой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деятельности в муниципальном районе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район»</w:t>
            </w:r>
          </w:p>
        </w:tc>
      </w:tr>
      <w:tr w:rsidR="004521AB" w:rsidRPr="004521AB" w:rsidTr="004521AB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08 1 01 00000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«Содержание клубной сети муниципального района </w:t>
            </w:r>
            <w:proofErr w:type="spellStart"/>
            <w:r w:rsidR="00CA6811">
              <w:rPr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i/>
                <w:lang w:eastAsia="en-US"/>
              </w:rPr>
              <w:t xml:space="preserve"> район»</w:t>
            </w:r>
          </w:p>
        </w:tc>
      </w:tr>
      <w:tr w:rsidR="004521AB" w:rsidRPr="004521AB" w:rsidTr="004521AB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08 1 01 45870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в сфере культуры, кинематографии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«Развитие молодежной политики в муниципальном районе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Башкортостан» 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09 1 00 00000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 Подпрограмма «Развитие молодежной политики в муниципальном районе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09 1 01 00000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Основное мероприятие «Организация и проведение мероприятий с молодежью»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color w:val="000000"/>
                <w:lang w:eastAsia="en-US"/>
              </w:rPr>
              <w:t>09 1 01 43110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в сфере молодежной политики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t>11 0 00 00000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11 1 00 00000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11 1 01 00000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8E7609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Основное мероприятие «</w:t>
            </w:r>
            <w:r w:rsidR="004521AB" w:rsidRPr="004521AB">
              <w:rPr>
                <w:i/>
                <w:lang w:eastAsia="en-US"/>
              </w:rPr>
              <w:t>Участие в  спортивных мероприятиях»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11 1 01 41870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bCs/>
                <w:lang w:eastAsia="en-US"/>
              </w:rPr>
              <w:t>Реализация планов официальных физкультурных мероприятий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17 0 00 00000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«Комплексного развития систем коммунальной инфраструктуры муниципального района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17 1 00 00000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 «Комплексного развития систем коммунальной инфраструктуры муниципального района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17 1 01 00000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="00CA6811">
              <w:rPr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i/>
                <w:lang w:eastAsia="en-US"/>
              </w:rPr>
              <w:t xml:space="preserve"> район»</w:t>
            </w:r>
          </w:p>
        </w:tc>
      </w:tr>
      <w:tr w:rsidR="004521AB" w:rsidRPr="004521AB" w:rsidTr="004521AB">
        <w:trPr>
          <w:cantSplit/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17 1 01 03560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в области коммунального хозяйства</w:t>
            </w:r>
          </w:p>
        </w:tc>
      </w:tr>
      <w:tr w:rsidR="004521AB" w:rsidRPr="004521AB" w:rsidTr="004521AB">
        <w:trPr>
          <w:cantSplit/>
          <w:trHeight w:val="8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18 0 00 00000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Муниципальная программа "Обеспечение первичных мер по</w:t>
            </w:r>
            <w:r w:rsidR="008E7609">
              <w:rPr>
                <w:b/>
                <w:lang w:eastAsia="en-US"/>
              </w:rPr>
              <w:t>жарной безопасности на территор</w:t>
            </w:r>
            <w:r w:rsidRPr="004521AB">
              <w:rPr>
                <w:b/>
                <w:lang w:eastAsia="en-US"/>
              </w:rPr>
              <w:t xml:space="preserve">иях сельских поселений муниципального района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Башкортостан"</w:t>
            </w:r>
          </w:p>
        </w:tc>
      </w:tr>
      <w:tr w:rsidR="004521AB" w:rsidRPr="004521AB" w:rsidTr="004521AB">
        <w:trPr>
          <w:cantSplit/>
          <w:trHeight w:val="8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18 1 00 00000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</w:t>
            </w:r>
          </w:p>
        </w:tc>
      </w:tr>
      <w:tr w:rsidR="004521AB" w:rsidRPr="004521AB" w:rsidTr="004521AB">
        <w:trPr>
          <w:cantSplit/>
          <w:trHeight w:val="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521AB">
              <w:rPr>
                <w:i/>
                <w:lang w:eastAsia="en-US"/>
              </w:rPr>
              <w:t>18 1 01 00000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="00CA6811">
              <w:rPr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i/>
                <w:lang w:eastAsia="en-US"/>
              </w:rPr>
              <w:t xml:space="preserve"> район Республики Башкортостан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lastRenderedPageBreak/>
              <w:t>18 1 01 24300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26 0 00 00000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26 1 00 00000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  <w:trHeight w:val="4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val="en-US" w:eastAsia="en-US"/>
              </w:rPr>
            </w:pPr>
            <w:r w:rsidRPr="004521AB">
              <w:rPr>
                <w:i/>
                <w:lang w:eastAsia="en-US"/>
              </w:rPr>
              <w:t xml:space="preserve">26 1 01 00000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«Благоустройство территорий сельских поселений муниципального района </w:t>
            </w:r>
            <w:proofErr w:type="spellStart"/>
            <w:r w:rsidR="00CA6811">
              <w:rPr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4521AB" w:rsidRPr="004521AB" w:rsidTr="004521AB">
        <w:trPr>
          <w:cantSplit/>
          <w:trHeight w:val="53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26 1 01 06050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</w:tr>
      <w:tr w:rsidR="004521AB" w:rsidRPr="004521AB" w:rsidTr="004521AB">
        <w:trPr>
          <w:cantSplit/>
          <w:trHeight w:val="5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26 1 01 21950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521AB">
              <w:rPr>
                <w:lang w:eastAsia="en-US"/>
              </w:rPr>
              <w:t>коронавирусной</w:t>
            </w:r>
            <w:proofErr w:type="spellEnd"/>
            <w:r w:rsidRPr="004521AB">
              <w:rPr>
                <w:lang w:eastAsia="en-US"/>
              </w:rPr>
              <w:t xml:space="preserve"> инфекции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26 1 01 74040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0</w:t>
            </w:r>
            <w:r w:rsidRPr="004521AB">
              <w:rPr>
                <w:lang w:val="en-US"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521AB">
              <w:rPr>
                <w:lang w:eastAsia="en-US"/>
              </w:rPr>
              <w:t>Cофинансирование</w:t>
            </w:r>
            <w:proofErr w:type="spellEnd"/>
            <w:r w:rsidRPr="004521AB">
              <w:rPr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4521AB" w:rsidRPr="004521AB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3</w:t>
            </w:r>
            <w:r w:rsidRPr="004521AB">
              <w:rPr>
                <w:lang w:val="en-US"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4521AB" w:rsidRPr="004521AB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521AB" w:rsidRPr="004521AB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521AB" w:rsidRPr="004521AB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521AB" w:rsidRPr="004521AB" w:rsidTr="004521AB">
        <w:trPr>
          <w:cantSplit/>
          <w:trHeight w:val="93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26 1 01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481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26 1 01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482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val="en-US" w:eastAsia="en-US"/>
              </w:rPr>
            </w:pPr>
            <w:r w:rsidRPr="004521AB">
              <w:rPr>
                <w:i/>
                <w:lang w:eastAsia="en-US"/>
              </w:rPr>
              <w:t xml:space="preserve">02 1 F2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</w:t>
            </w:r>
            <w:r w:rsidRPr="004521AB">
              <w:rPr>
                <w:lang w:eastAsia="en-US"/>
              </w:rPr>
              <w:t>«</w:t>
            </w:r>
            <w:r w:rsidRPr="004521AB">
              <w:rPr>
                <w:i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02 1 </w:t>
            </w:r>
            <w:r w:rsidRPr="004521AB">
              <w:rPr>
                <w:lang w:val="en-US" w:eastAsia="en-US"/>
              </w:rPr>
              <w:t>F</w:t>
            </w:r>
            <w:r w:rsidRPr="004521AB">
              <w:rPr>
                <w:lang w:eastAsia="en-US"/>
              </w:rPr>
              <w:t xml:space="preserve">2 </w:t>
            </w:r>
            <w:r w:rsidRPr="004521AB">
              <w:rPr>
                <w:lang w:val="en-US" w:eastAsia="en-US"/>
              </w:rPr>
              <w:t>55550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Поддержка программ формирования современной городской среды </w:t>
            </w:r>
          </w:p>
        </w:tc>
      </w:tr>
      <w:tr w:rsidR="004521AB" w:rsidRPr="004521AB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lastRenderedPageBreak/>
              <w:t>20 0 00 00000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="00CA6811">
              <w:rPr>
                <w:b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lang w:eastAsia="en-US"/>
              </w:rPr>
              <w:t xml:space="preserve"> район Республики Башкортостан "</w:t>
            </w:r>
          </w:p>
        </w:tc>
      </w:tr>
      <w:tr w:rsidR="004521AB" w:rsidRPr="004521AB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521AB">
              <w:rPr>
                <w:b/>
                <w:i/>
                <w:color w:val="000000"/>
                <w:lang w:eastAsia="en-US"/>
              </w:rPr>
              <w:t>20 1 00 00000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="00CA6811">
              <w:rPr>
                <w:b/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b/>
                <w:i/>
                <w:lang w:eastAsia="en-US"/>
              </w:rPr>
              <w:t xml:space="preserve"> район Республики Башкортостан "</w:t>
            </w:r>
          </w:p>
        </w:tc>
      </w:tr>
      <w:tr w:rsidR="004521AB" w:rsidRPr="004521AB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color w:val="000000"/>
                <w:lang w:eastAsia="en-US"/>
              </w:rPr>
              <w:t>20 1 01 00000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"По проведению капитального ремонта многоквартирных домов в муниципальном районе </w:t>
            </w:r>
            <w:proofErr w:type="spellStart"/>
            <w:r w:rsidR="00CA6811">
              <w:rPr>
                <w:i/>
                <w:lang w:eastAsia="en-US"/>
              </w:rPr>
              <w:t>Чекмагушевский</w:t>
            </w:r>
            <w:proofErr w:type="spellEnd"/>
            <w:r w:rsidRPr="004521AB">
              <w:rPr>
                <w:i/>
                <w:lang w:eastAsia="en-US"/>
              </w:rPr>
              <w:t xml:space="preserve"> район Республики Башкортостан "</w:t>
            </w:r>
          </w:p>
        </w:tc>
      </w:tr>
      <w:tr w:rsidR="004521AB" w:rsidRPr="004521AB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20 1 01 03560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4521AB" w:rsidRPr="004521AB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t>99 0 00 00000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4521AB">
              <w:rPr>
                <w:b/>
                <w:lang w:eastAsia="en-US"/>
              </w:rPr>
              <w:t>Непрограммные</w:t>
            </w:r>
            <w:proofErr w:type="spellEnd"/>
            <w:r w:rsidRPr="004521AB">
              <w:rPr>
                <w:b/>
                <w:lang w:eastAsia="en-US"/>
              </w:rPr>
              <w:t xml:space="preserve"> расходы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99 1 01 03330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Проведение работ по землеустройству</w:t>
            </w:r>
          </w:p>
        </w:tc>
      </w:tr>
      <w:tr w:rsidR="004521AB" w:rsidRPr="004521AB" w:rsidTr="004521AB">
        <w:trPr>
          <w:cantSplit/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99 1 01 03380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iCs/>
                <w:color w:val="00000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</w:tr>
      <w:tr w:rsidR="004521AB" w:rsidRPr="004521AB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99 1 01 09040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Содержание и обслуживание муниципальной казны</w:t>
            </w:r>
          </w:p>
        </w:tc>
      </w:tr>
    </w:tbl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8E7609" w:rsidRDefault="008E7609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3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proofErr w:type="spellStart"/>
      <w:r w:rsidR="00D27B18">
        <w:rPr>
          <w:rFonts w:eastAsiaTheme="minorHAnsi"/>
          <w:sz w:val="20"/>
          <w:szCs w:val="20"/>
          <w:lang w:eastAsia="en-US"/>
        </w:rPr>
        <w:t>Урнякский</w:t>
      </w:r>
      <w:proofErr w:type="spellEnd"/>
      <w:r w:rsidR="008E7609" w:rsidRPr="008E7609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proofErr w:type="spellStart"/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8E7609">
      <w:pPr>
        <w:tabs>
          <w:tab w:val="left" w:pos="9915"/>
        </w:tabs>
        <w:spacing w:before="92" w:after="120" w:line="237" w:lineRule="auto"/>
        <w:ind w:right="1654"/>
        <w:jc w:val="center"/>
      </w:pPr>
      <w:r w:rsidRPr="004521AB">
        <w:t>Перечень кодов статей, подстатей (элементов) расходов операций сектора государственного управления</w:t>
      </w:r>
    </w:p>
    <w:p w:rsidR="004521AB" w:rsidRPr="004521AB" w:rsidRDefault="004521AB" w:rsidP="004521AB">
      <w:pPr>
        <w:spacing w:before="2" w:after="120"/>
      </w:pP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8166"/>
      </w:tblGrid>
      <w:tr w:rsidR="004521AB" w:rsidRPr="004521AB" w:rsidTr="004521AB">
        <w:trPr>
          <w:trHeight w:val="652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after="1"/>
              <w:rPr>
                <w:lang w:bidi="ru-RU"/>
              </w:rPr>
            </w:pP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18" w:lineRule="exact"/>
              <w:rPr>
                <w:lang w:bidi="ru-RU"/>
              </w:rPr>
            </w:pPr>
            <w:r w:rsidRPr="004521AB">
              <w:rPr>
                <w:noProof/>
              </w:rPr>
              <w:t>КОД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158"/>
              <w:ind w:right="2568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Наименование показателя</w:t>
            </w:r>
          </w:p>
        </w:tc>
      </w:tr>
      <w:tr w:rsidR="004521AB" w:rsidRPr="004521AB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186" w:lineRule="exact"/>
              <w:jc w:val="center"/>
              <w:rPr>
                <w:lang w:bidi="ru-RU"/>
              </w:rPr>
            </w:pPr>
            <w:r w:rsidRPr="004521AB">
              <w:rPr>
                <w:noProof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</w:p>
        </w:tc>
      </w:tr>
      <w:tr w:rsidR="004521AB" w:rsidRPr="004521AB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200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Расходы</w:t>
            </w:r>
          </w:p>
        </w:tc>
      </w:tr>
      <w:tr w:rsidR="004521AB" w:rsidRPr="004521AB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210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труда и начисления на выплаты по оплате труда</w:t>
            </w:r>
          </w:p>
        </w:tc>
      </w:tr>
      <w:tr w:rsidR="004521AB" w:rsidRPr="004521AB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211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Заработная плата</w:t>
            </w:r>
          </w:p>
        </w:tc>
      </w:tr>
      <w:tr w:rsidR="004521AB" w:rsidRPr="004521AB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212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Прочие выплаты</w:t>
            </w:r>
          </w:p>
        </w:tc>
      </w:tr>
      <w:tr w:rsidR="004521AB" w:rsidRPr="004521AB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212.3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Другие выплаты</w:t>
            </w:r>
          </w:p>
        </w:tc>
      </w:tr>
      <w:tr w:rsidR="004521AB" w:rsidRPr="004521AB" w:rsidTr="004521AB">
        <w:trPr>
          <w:trHeight w:val="302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213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Начисления на выплаты по оплате труда</w:t>
            </w:r>
          </w:p>
        </w:tc>
      </w:tr>
      <w:tr w:rsidR="004521AB" w:rsidRPr="004521AB" w:rsidTr="004521AB">
        <w:trPr>
          <w:trHeight w:val="31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220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работ, услуг</w:t>
            </w:r>
          </w:p>
        </w:tc>
      </w:tr>
      <w:tr w:rsidR="004521AB" w:rsidRPr="004521AB" w:rsidTr="004521AB">
        <w:trPr>
          <w:trHeight w:val="302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221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связи</w:t>
            </w:r>
          </w:p>
        </w:tc>
      </w:tr>
      <w:tr w:rsidR="004521AB" w:rsidRPr="004521AB" w:rsidTr="004521AB">
        <w:trPr>
          <w:trHeight w:val="302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222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Транспортные услуги</w:t>
            </w:r>
          </w:p>
        </w:tc>
      </w:tr>
      <w:tr w:rsidR="004521AB" w:rsidRPr="004521AB" w:rsidTr="004521AB">
        <w:trPr>
          <w:trHeight w:val="31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223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Коммунальные услуги</w:t>
            </w:r>
          </w:p>
        </w:tc>
      </w:tr>
      <w:tr w:rsidR="004521AB" w:rsidRPr="004521AB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отопления (</w:t>
            </w:r>
            <w:proofErr w:type="spellStart"/>
            <w:r w:rsidRPr="004521AB">
              <w:rPr>
                <w:lang w:bidi="ru-RU"/>
              </w:rPr>
              <w:t>тэц</w:t>
            </w:r>
            <w:proofErr w:type="spellEnd"/>
            <w:r w:rsidRPr="004521AB">
              <w:rPr>
                <w:lang w:bidi="ru-RU"/>
              </w:rPr>
              <w:t>)</w:t>
            </w:r>
          </w:p>
        </w:tc>
      </w:tr>
      <w:tr w:rsidR="004521AB" w:rsidRPr="004521AB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223.2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печного отопления</w:t>
            </w:r>
          </w:p>
        </w:tc>
      </w:tr>
      <w:tr w:rsidR="004521AB" w:rsidRPr="004521AB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горячего водоснабжения</w:t>
            </w:r>
          </w:p>
        </w:tc>
      </w:tr>
      <w:tr w:rsidR="004521AB" w:rsidRPr="004521AB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223.4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холодного водоснабжения</w:t>
            </w:r>
          </w:p>
        </w:tc>
      </w:tr>
      <w:tr w:rsidR="004521AB" w:rsidRPr="004521AB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223.5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потребления газа</w:t>
            </w:r>
          </w:p>
        </w:tc>
      </w:tr>
      <w:tr w:rsidR="004521AB" w:rsidRPr="004521AB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223.6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потребления электроэнергии</w:t>
            </w:r>
          </w:p>
        </w:tc>
      </w:tr>
      <w:tr w:rsidR="004521AB" w:rsidRPr="004521AB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223.7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канализации, ассенизации, водоотведения</w:t>
            </w:r>
          </w:p>
        </w:tc>
      </w:tr>
      <w:tr w:rsidR="004521AB" w:rsidRPr="004521AB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223.8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Другие расходы по оплате коммунальных услуг</w:t>
            </w:r>
          </w:p>
        </w:tc>
      </w:tr>
      <w:tr w:rsidR="004521AB" w:rsidRPr="004521AB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223.9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Оплата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</w:tc>
      </w:tr>
      <w:tr w:rsidR="004521AB" w:rsidRPr="004521AB" w:rsidTr="004521AB">
        <w:trPr>
          <w:trHeight w:val="708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0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20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услуг отопления (</w:t>
            </w:r>
            <w:proofErr w:type="spellStart"/>
            <w:r w:rsidRPr="004521AB">
              <w:rPr>
                <w:lang w:bidi="ru-RU"/>
              </w:rPr>
              <w:t>тэц</w:t>
            </w:r>
            <w:proofErr w:type="spellEnd"/>
            <w:r w:rsidRPr="004521AB">
              <w:rPr>
                <w:lang w:bidi="ru-RU"/>
              </w:rPr>
              <w:t>)</w:t>
            </w:r>
          </w:p>
        </w:tc>
      </w:tr>
      <w:tr w:rsidR="004521AB" w:rsidRPr="004521AB" w:rsidTr="004521AB">
        <w:trPr>
          <w:trHeight w:val="619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7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4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услуг печного отопления</w:t>
            </w:r>
          </w:p>
        </w:tc>
      </w:tr>
      <w:tr w:rsidR="004521AB" w:rsidRPr="004521AB" w:rsidTr="004521AB">
        <w:trPr>
          <w:trHeight w:val="94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7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7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услуг горячего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6" w:lineRule="exact"/>
              <w:rPr>
                <w:lang w:bidi="ru-RU"/>
              </w:rPr>
            </w:pPr>
            <w:r w:rsidRPr="004521AB">
              <w:rPr>
                <w:lang w:bidi="ru-RU"/>
              </w:rPr>
              <w:t>водоснабжения</w:t>
            </w:r>
          </w:p>
        </w:tc>
      </w:tr>
    </w:tbl>
    <w:p w:rsidR="004521AB" w:rsidRPr="004521AB" w:rsidRDefault="004521AB" w:rsidP="004521AB">
      <w:pPr>
        <w:spacing w:line="316" w:lineRule="exact"/>
        <w:sectPr w:rsidR="004521AB" w:rsidRPr="004521AB" w:rsidSect="004521AB">
          <w:headerReference w:type="default" r:id="rId7"/>
          <w:pgSz w:w="11900" w:h="16840"/>
          <w:pgMar w:top="567" w:right="851" w:bottom="567" w:left="1134" w:header="709" w:footer="0" w:gutter="0"/>
          <w:cols w:space="720"/>
        </w:sectPr>
      </w:pPr>
    </w:p>
    <w:p w:rsidR="004521AB" w:rsidRPr="004521AB" w:rsidRDefault="004521AB" w:rsidP="004521AB">
      <w:pPr>
        <w:spacing w:before="5" w:after="1"/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4"/>
        <w:gridCol w:w="8162"/>
      </w:tblGrid>
      <w:tr w:rsidR="004521AB" w:rsidRPr="004521AB" w:rsidTr="004521AB">
        <w:trPr>
          <w:trHeight w:val="32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ind w:right="4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4521AB" w:rsidRPr="004521AB" w:rsidTr="004521AB">
        <w:trPr>
          <w:trHeight w:val="936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223.9.4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9" w:line="312" w:lineRule="exact"/>
              <w:ind w:right="1452"/>
              <w:rPr>
                <w:lang w:bidi="ru-RU"/>
              </w:rPr>
            </w:pPr>
            <w:r w:rsidRPr="004521AB">
              <w:rPr>
                <w:lang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4521AB" w:rsidRPr="004521AB" w:rsidTr="004521AB">
        <w:trPr>
          <w:trHeight w:val="629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223.9.5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1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потребления газа</w:t>
            </w:r>
          </w:p>
        </w:tc>
      </w:tr>
      <w:tr w:rsidR="004521AB" w:rsidRPr="004521AB" w:rsidTr="004521AB">
        <w:trPr>
          <w:trHeight w:val="605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223.9.6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7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потребления электроэнергии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224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Арендная плата за пользование имуществом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225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Работы, услуги по содержанию имущества</w:t>
            </w:r>
          </w:p>
        </w:tc>
      </w:tr>
      <w:tr w:rsidR="004521AB" w:rsidRPr="004521AB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225.1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Содержание нефинансовых активов в чистоте</w:t>
            </w:r>
          </w:p>
        </w:tc>
      </w:tr>
      <w:tr w:rsidR="004521AB" w:rsidRPr="004521AB" w:rsidTr="004521AB">
        <w:trPr>
          <w:trHeight w:val="316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225.2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Текущий ремонт (ремонт)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225.3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Капитальный ремонт</w:t>
            </w:r>
          </w:p>
        </w:tc>
      </w:tr>
      <w:tr w:rsidR="004521AB" w:rsidRPr="004521AB" w:rsidTr="004521AB">
        <w:trPr>
          <w:trHeight w:val="628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225.4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Противопожарные мероприятия, связанные с содержанием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1" w:lineRule="exact"/>
              <w:rPr>
                <w:lang w:bidi="ru-RU"/>
              </w:rPr>
            </w:pPr>
            <w:r w:rsidRPr="004521AB">
              <w:rPr>
                <w:lang w:bidi="ru-RU"/>
              </w:rPr>
              <w:t>имущества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225.5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Пусконаладочные работы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225.6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Другие расходы по содержанию имущества</w:t>
            </w:r>
          </w:p>
        </w:tc>
      </w:tr>
      <w:tr w:rsidR="004521AB" w:rsidRPr="004521AB" w:rsidTr="004521AB">
        <w:trPr>
          <w:trHeight w:val="288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68" w:lineRule="exact"/>
              <w:rPr>
                <w:lang w:bidi="ru-RU"/>
              </w:rPr>
            </w:pPr>
            <w:r w:rsidRPr="004521AB">
              <w:rPr>
                <w:lang w:bidi="ru-RU"/>
              </w:rPr>
              <w:t>226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68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Прочие работы, услуги</w:t>
            </w:r>
          </w:p>
        </w:tc>
      </w:tr>
      <w:tr w:rsidR="004521AB" w:rsidRPr="004521AB" w:rsidTr="004521AB">
        <w:trPr>
          <w:trHeight w:val="638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226.1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0" w:lineRule="exact"/>
              <w:rPr>
                <w:lang w:bidi="ru-RU"/>
              </w:rPr>
            </w:pPr>
            <w:r w:rsidRPr="004521AB">
              <w:rPr>
                <w:lang w:bidi="ru-RU"/>
              </w:rPr>
              <w:t>Научно-исследовательские, опытно-конструкторские работы,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9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по типовому проектированию</w:t>
            </w:r>
          </w:p>
        </w:tc>
      </w:tr>
      <w:tr w:rsidR="004521AB" w:rsidRPr="004521AB" w:rsidTr="004521AB">
        <w:trPr>
          <w:trHeight w:val="932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226.2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по разработке схем территориального планирования,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226.3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Проектные и изыскательские работы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226.7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в области информационных технологий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226.8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Типографские работы, услуги</w:t>
            </w:r>
          </w:p>
        </w:tc>
      </w:tr>
      <w:tr w:rsidR="004521AB" w:rsidRPr="004521AB" w:rsidTr="004521AB">
        <w:trPr>
          <w:trHeight w:val="624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7" w:lineRule="exact"/>
              <w:rPr>
                <w:lang w:bidi="ru-RU"/>
              </w:rPr>
            </w:pPr>
            <w:r w:rsidRPr="004521AB">
              <w:rPr>
                <w:lang w:bidi="ru-RU"/>
              </w:rPr>
              <w:t>226.9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0" w:lineRule="exact"/>
              <w:rPr>
                <w:lang w:bidi="ru-RU"/>
              </w:rPr>
            </w:pPr>
            <w:r w:rsidRPr="004521AB">
              <w:rPr>
                <w:lang w:bidi="ru-RU"/>
              </w:rPr>
              <w:t>Медицинские услуги и санитарно-эпидемиологические работы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4" w:lineRule="exact"/>
              <w:rPr>
                <w:lang w:bidi="ru-RU"/>
              </w:rPr>
            </w:pPr>
            <w:r w:rsidRPr="004521AB">
              <w:rPr>
                <w:lang w:bidi="ru-RU"/>
              </w:rPr>
              <w:t>и услуги (не связанные с содержанием имущества)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226.10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работы и услуги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227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по страхованию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228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Услуги, работы для целей капитальных вложений</w:t>
            </w:r>
          </w:p>
        </w:tc>
      </w:tr>
      <w:tr w:rsidR="004521AB" w:rsidRPr="004521AB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229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Арендная плата за пользование земельными участками</w:t>
            </w:r>
          </w:p>
        </w:tc>
      </w:tr>
      <w:tr w:rsidR="004521AB" w:rsidRPr="004521AB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230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Обслуживание государственного (муниципального) долга</w:t>
            </w:r>
          </w:p>
        </w:tc>
      </w:tr>
      <w:tr w:rsidR="004521AB" w:rsidRPr="004521AB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231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Обслуживание внутреннего долга</w:t>
            </w:r>
          </w:p>
        </w:tc>
      </w:tr>
      <w:tr w:rsidR="004521AB" w:rsidRPr="004521AB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232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Обслуживание внешнего долга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240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организациям</w:t>
            </w:r>
          </w:p>
        </w:tc>
      </w:tr>
      <w:tr w:rsidR="004521AB" w:rsidRPr="004521AB" w:rsidTr="004521AB">
        <w:trPr>
          <w:trHeight w:val="628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241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3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государственным и муниципальным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4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организациям</w:t>
            </w:r>
          </w:p>
        </w:tc>
      </w:tr>
      <w:tr w:rsidR="004521AB" w:rsidRPr="004521AB" w:rsidTr="004521AB">
        <w:trPr>
          <w:trHeight w:val="615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242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организациям, за исключением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государственных и муниципальных организаций</w:t>
            </w:r>
          </w:p>
        </w:tc>
      </w:tr>
      <w:tr w:rsidR="004521AB" w:rsidRPr="004521AB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250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бюджетам</w:t>
            </w:r>
          </w:p>
        </w:tc>
      </w:tr>
      <w:tr w:rsidR="004521AB" w:rsidRPr="004521AB" w:rsidTr="004521AB">
        <w:trPr>
          <w:trHeight w:val="638"/>
        </w:trPr>
        <w:tc>
          <w:tcPr>
            <w:tcW w:w="120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7" w:lineRule="exact"/>
              <w:rPr>
                <w:lang w:bidi="ru-RU"/>
              </w:rPr>
            </w:pPr>
            <w:r w:rsidRPr="004521AB">
              <w:rPr>
                <w:lang w:bidi="ru-RU"/>
              </w:rPr>
              <w:t>251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0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8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</w:t>
            </w:r>
          </w:p>
        </w:tc>
      </w:tr>
    </w:tbl>
    <w:p w:rsidR="004521AB" w:rsidRPr="004521AB" w:rsidRDefault="004521AB" w:rsidP="004521AB">
      <w:pPr>
        <w:spacing w:line="318" w:lineRule="exact"/>
        <w:sectPr w:rsidR="004521AB" w:rsidRPr="004521AB">
          <w:headerReference w:type="default" r:id="rId8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4521AB" w:rsidRPr="004521AB" w:rsidRDefault="004521AB" w:rsidP="004521AB">
      <w:pPr>
        <w:spacing w:before="9" w:after="120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8167"/>
      </w:tblGrid>
      <w:tr w:rsidR="004521AB" w:rsidRPr="004521AB" w:rsidTr="004521AB">
        <w:trPr>
          <w:trHeight w:val="325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5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8" w:line="297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4521AB" w:rsidRPr="004521AB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251.1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 w:line="297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 (для исключения внутренних оборотов)</w:t>
            </w:r>
          </w:p>
        </w:tc>
      </w:tr>
      <w:tr w:rsidR="004521AB" w:rsidRPr="004521AB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251.2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 (ТФОМС)</w:t>
            </w:r>
          </w:p>
        </w:tc>
      </w:tr>
      <w:tr w:rsidR="004521AB" w:rsidRPr="004521AB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251.3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 (не исключаемые из внутренних оборотов)</w:t>
            </w:r>
          </w:p>
        </w:tc>
      </w:tr>
      <w:tr w:rsidR="004521AB" w:rsidRPr="004521AB" w:rsidTr="004521AB">
        <w:trPr>
          <w:trHeight w:val="628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наднациональным организациям и правительствам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6" w:lineRule="exact"/>
              <w:rPr>
                <w:lang w:bidi="ru-RU"/>
              </w:rPr>
            </w:pPr>
            <w:r w:rsidRPr="004521AB">
              <w:rPr>
                <w:lang w:bidi="ru-RU"/>
              </w:rPr>
              <w:t>иностранных государств</w:t>
            </w:r>
          </w:p>
        </w:tc>
      </w:tr>
      <w:tr w:rsidR="004521AB" w:rsidRPr="004521AB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международным организациям</w:t>
            </w:r>
          </w:p>
        </w:tc>
      </w:tr>
      <w:tr w:rsidR="004521AB" w:rsidRPr="004521AB" w:rsidTr="004521AB">
        <w:trPr>
          <w:trHeight w:val="307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260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Социальное обеспечение</w:t>
            </w:r>
          </w:p>
        </w:tc>
      </w:tr>
      <w:tr w:rsidR="004521AB" w:rsidRPr="004521AB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261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Пенсии, пособия и выплаты по пенсионному, социальному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и медицинскому страхованию населения</w:t>
            </w:r>
          </w:p>
        </w:tc>
      </w:tr>
      <w:tr w:rsidR="004521AB" w:rsidRPr="004521AB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262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Пособия по социальной помощи населению</w:t>
            </w:r>
          </w:p>
        </w:tc>
      </w:tr>
      <w:tr w:rsidR="004521AB" w:rsidRPr="004521AB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263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Пенсии, пособия, выплачиваемые организациями сектора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государственного управления</w:t>
            </w:r>
          </w:p>
        </w:tc>
      </w:tr>
      <w:tr w:rsidR="004521AB" w:rsidRPr="004521AB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290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Прочие расходы</w:t>
            </w:r>
          </w:p>
        </w:tc>
      </w:tr>
      <w:tr w:rsidR="004521AB" w:rsidRPr="004521AB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налогов (включаемых в состав расходов), государственных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пошлин и сборов, разного рода платежей в бюджеты всех уровней</w:t>
            </w:r>
          </w:p>
        </w:tc>
      </w:tr>
      <w:tr w:rsidR="004521AB" w:rsidRPr="004521AB" w:rsidTr="004521AB">
        <w:trPr>
          <w:trHeight w:val="302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налогов, входящих в группу налога на имущество</w:t>
            </w:r>
          </w:p>
        </w:tc>
      </w:tr>
      <w:tr w:rsidR="004521AB" w:rsidRPr="004521AB" w:rsidTr="004521AB">
        <w:trPr>
          <w:trHeight w:val="31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иных налогов</w:t>
            </w:r>
          </w:p>
        </w:tc>
      </w:tr>
      <w:tr w:rsidR="004521AB" w:rsidRPr="004521AB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292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штрафов, пеней за несвоевременную уплату налогов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и сборов, экономические санкции</w:t>
            </w:r>
          </w:p>
        </w:tc>
      </w:tr>
      <w:tr w:rsidR="004521AB" w:rsidRPr="004521AB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294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Штрафы за несвоевременное погашение кредитов</w:t>
            </w:r>
          </w:p>
        </w:tc>
      </w:tr>
      <w:tr w:rsidR="004521AB" w:rsidRPr="004521AB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296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Возмещение убытков и вреда, судебных издержек</w:t>
            </w:r>
          </w:p>
        </w:tc>
      </w:tr>
      <w:tr w:rsidR="004521AB" w:rsidRPr="004521AB" w:rsidTr="004521AB">
        <w:trPr>
          <w:trHeight w:val="307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297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выплаты текущего характера организациям</w:t>
            </w:r>
          </w:p>
        </w:tc>
      </w:tr>
      <w:tr w:rsidR="004521AB" w:rsidRPr="004521AB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298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выплаты капитального характера физическим лицам</w:t>
            </w:r>
          </w:p>
        </w:tc>
      </w:tr>
      <w:tr w:rsidR="004521AB" w:rsidRPr="004521AB" w:rsidTr="004521AB">
        <w:trPr>
          <w:trHeight w:val="325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299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выплаты капитального характера организациям</w:t>
            </w:r>
          </w:p>
        </w:tc>
      </w:tr>
      <w:tr w:rsidR="004521AB" w:rsidRPr="004521AB" w:rsidTr="004521AB">
        <w:trPr>
          <w:trHeight w:val="302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300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Поступление нефинансовых активов</w:t>
            </w:r>
          </w:p>
        </w:tc>
      </w:tr>
      <w:tr w:rsidR="004521AB" w:rsidRPr="004521AB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310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основных средств</w:t>
            </w:r>
          </w:p>
        </w:tc>
      </w:tr>
      <w:tr w:rsidR="004521AB" w:rsidRPr="004521AB" w:rsidTr="004521AB">
        <w:trPr>
          <w:trHeight w:val="615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311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основных средств, осуществляемое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в рамках бюджетных инвестиций</w:t>
            </w:r>
          </w:p>
        </w:tc>
      </w:tr>
      <w:tr w:rsidR="004521AB" w:rsidRPr="004521AB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312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расходы, связанные с увеличением стоимости основных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средств</w:t>
            </w:r>
          </w:p>
        </w:tc>
      </w:tr>
      <w:tr w:rsidR="004521AB" w:rsidRPr="004521AB" w:rsidTr="004521AB">
        <w:trPr>
          <w:trHeight w:val="297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78" w:lineRule="exact"/>
              <w:rPr>
                <w:lang w:bidi="ru-RU"/>
              </w:rPr>
            </w:pPr>
            <w:r w:rsidRPr="004521AB">
              <w:rPr>
                <w:lang w:bidi="ru-RU"/>
              </w:rPr>
              <w:t>320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78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нематериальных активов</w:t>
            </w:r>
          </w:p>
        </w:tc>
      </w:tr>
      <w:tr w:rsidR="004521AB" w:rsidRPr="004521AB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330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Увеличение стоимости </w:t>
            </w:r>
            <w:proofErr w:type="spellStart"/>
            <w:r w:rsidRPr="004521AB">
              <w:rPr>
                <w:lang w:bidi="ru-RU"/>
              </w:rPr>
              <w:t>непроизведенных</w:t>
            </w:r>
            <w:proofErr w:type="spellEnd"/>
            <w:r w:rsidRPr="004521AB">
              <w:rPr>
                <w:lang w:bidi="ru-RU"/>
              </w:rPr>
              <w:t xml:space="preserve"> активов</w:t>
            </w:r>
          </w:p>
        </w:tc>
      </w:tr>
      <w:tr w:rsidR="004521AB" w:rsidRPr="004521AB" w:rsidTr="004521AB">
        <w:trPr>
          <w:trHeight w:val="31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340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материальных запасов</w:t>
            </w:r>
          </w:p>
        </w:tc>
      </w:tr>
      <w:tr w:rsidR="004521AB" w:rsidRPr="004521AB" w:rsidTr="004521AB">
        <w:trPr>
          <w:trHeight w:val="31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341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Медикаменты и перевязочные средства</w:t>
            </w:r>
          </w:p>
        </w:tc>
      </w:tr>
      <w:tr w:rsidR="004521AB" w:rsidRPr="004521AB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342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Продукты питания</w:t>
            </w:r>
          </w:p>
        </w:tc>
      </w:tr>
      <w:tr w:rsidR="004521AB" w:rsidRPr="004521AB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343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Горюче -смазочные материалы</w:t>
            </w:r>
          </w:p>
        </w:tc>
      </w:tr>
      <w:tr w:rsidR="004521AB" w:rsidRPr="004521AB" w:rsidTr="004521AB">
        <w:trPr>
          <w:trHeight w:val="302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344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Строительные материалы</w:t>
            </w:r>
          </w:p>
        </w:tc>
      </w:tr>
      <w:tr w:rsidR="004521AB" w:rsidRPr="004521AB" w:rsidTr="004521AB">
        <w:trPr>
          <w:trHeight w:val="615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346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расходы, связанные с увеличением стоимости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материальных запасов</w:t>
            </w:r>
          </w:p>
        </w:tc>
      </w:tr>
      <w:tr w:rsidR="004521AB" w:rsidRPr="004521AB" w:rsidTr="004521AB">
        <w:trPr>
          <w:trHeight w:val="325"/>
        </w:trPr>
        <w:tc>
          <w:tcPr>
            <w:tcW w:w="1176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4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500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Поступление финансовых активов</w:t>
            </w:r>
          </w:p>
        </w:tc>
      </w:tr>
    </w:tbl>
    <w:p w:rsidR="004521AB" w:rsidRPr="004521AB" w:rsidRDefault="004521AB" w:rsidP="004521AB">
      <w:pPr>
        <w:spacing w:line="305" w:lineRule="exact"/>
        <w:sectPr w:rsidR="004521AB" w:rsidRPr="004521AB">
          <w:pgSz w:w="11900" w:h="16840"/>
          <w:pgMar w:top="1060" w:right="240" w:bottom="280" w:left="1460" w:header="855" w:footer="0" w:gutter="0"/>
          <w:cols w:space="720"/>
        </w:sectPr>
      </w:pPr>
    </w:p>
    <w:p w:rsidR="004521AB" w:rsidRPr="004521AB" w:rsidRDefault="004521AB" w:rsidP="004521AB">
      <w:pPr>
        <w:spacing w:before="5" w:after="120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8157"/>
      </w:tblGrid>
      <w:tr w:rsidR="004521AB" w:rsidRPr="004521AB" w:rsidTr="004521AB">
        <w:trPr>
          <w:trHeight w:val="321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4521AB" w:rsidRPr="004521AB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530</w:t>
            </w:r>
          </w:p>
        </w:tc>
        <w:tc>
          <w:tcPr>
            <w:tcW w:w="815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акций и иных форм участия в капитале</w:t>
            </w:r>
          </w:p>
        </w:tc>
      </w:tr>
      <w:tr w:rsidR="004521AB" w:rsidRPr="004521AB" w:rsidTr="004521AB">
        <w:trPr>
          <w:trHeight w:val="316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999</w:t>
            </w:r>
          </w:p>
        </w:tc>
        <w:tc>
          <w:tcPr>
            <w:tcW w:w="8157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Условно утвержденные расходы</w:t>
            </w:r>
          </w:p>
        </w:tc>
      </w:tr>
    </w:tbl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lastRenderedPageBreak/>
        <w:t>Приложение № 4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proofErr w:type="spellStart"/>
      <w:r w:rsidR="00D27B18">
        <w:rPr>
          <w:rFonts w:eastAsiaTheme="minorHAnsi"/>
          <w:sz w:val="20"/>
          <w:szCs w:val="20"/>
          <w:lang w:eastAsia="en-US"/>
        </w:rPr>
        <w:t>Урнякский</w:t>
      </w:r>
      <w:proofErr w:type="spellEnd"/>
      <w:r w:rsidR="008E7609" w:rsidRPr="008E7609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proofErr w:type="spellStart"/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proofErr w:type="spellEnd"/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jc w:val="right"/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p w:rsidR="004521AB" w:rsidRPr="004521AB" w:rsidRDefault="004521AB" w:rsidP="008E7609">
      <w:pPr>
        <w:keepNext/>
        <w:spacing w:before="90" w:line="268" w:lineRule="auto"/>
        <w:ind w:right="504"/>
        <w:jc w:val="center"/>
        <w:outlineLvl w:val="0"/>
      </w:pPr>
      <w:r w:rsidRPr="004521AB">
        <w:t xml:space="preserve">Источники финансирования дефицита бюджета сельского поселения  </w:t>
      </w:r>
      <w:proofErr w:type="spellStart"/>
      <w:r w:rsidR="00D27B18">
        <w:t>Урнякский</w:t>
      </w:r>
      <w:proofErr w:type="spellEnd"/>
      <w:r w:rsidR="008E7609" w:rsidRPr="008E7609">
        <w:t xml:space="preserve"> </w:t>
      </w:r>
      <w:r w:rsidRPr="004521AB">
        <w:t>сельсовет муниципального района</w:t>
      </w:r>
      <w:r w:rsidR="00350D85">
        <w:t xml:space="preserve"> </w:t>
      </w:r>
      <w:proofErr w:type="spellStart"/>
      <w:r w:rsidR="00CA6811">
        <w:t>Чекмагушевский</w:t>
      </w:r>
      <w:proofErr w:type="spellEnd"/>
      <w:r w:rsidRPr="004521AB">
        <w:t xml:space="preserve">  район Республики Башкортостан</w:t>
      </w:r>
    </w:p>
    <w:p w:rsidR="004521AB" w:rsidRPr="004521AB" w:rsidRDefault="004521AB" w:rsidP="004521AB">
      <w:pPr>
        <w:spacing w:before="247"/>
        <w:ind w:right="663"/>
        <w:jc w:val="right"/>
        <w:rPr>
          <w:rFonts w:ascii="Cambria" w:hAnsi="Cambria"/>
        </w:rPr>
      </w:pPr>
      <w:r w:rsidRPr="004521AB">
        <w:rPr>
          <w:rFonts w:ascii="Cambria" w:hAnsi="Cambria"/>
        </w:rPr>
        <w:t>(тыс. руб.)</w:t>
      </w:r>
    </w:p>
    <w:tbl>
      <w:tblPr>
        <w:tblpPr w:leftFromText="180" w:rightFromText="180" w:vertAnchor="text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4"/>
        <w:gridCol w:w="2931"/>
        <w:gridCol w:w="2978"/>
      </w:tblGrid>
      <w:tr w:rsidR="004521AB" w:rsidRPr="004521AB" w:rsidTr="005E55BF">
        <w:trPr>
          <w:trHeight w:val="937"/>
        </w:trPr>
        <w:tc>
          <w:tcPr>
            <w:tcW w:w="3234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Код бюджетной классификации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321" w:lineRule="exact"/>
              <w:ind w:right="554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Наименование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before="4"/>
              <w:ind w:right="1044"/>
              <w:jc w:val="center"/>
              <w:rPr>
                <w:rFonts w:ascii="Cambria" w:hAnsi="Cambria"/>
                <w:lang w:bidi="ru-RU"/>
              </w:rPr>
            </w:pPr>
            <w:r w:rsidRPr="004521AB">
              <w:rPr>
                <w:rFonts w:ascii="Cambria" w:hAnsi="Cambria"/>
                <w:lang w:bidi="ru-RU"/>
              </w:rPr>
              <w:t>Сумма</w:t>
            </w:r>
          </w:p>
        </w:tc>
      </w:tr>
      <w:tr w:rsidR="004521AB" w:rsidRPr="004521AB" w:rsidTr="005E55BF">
        <w:trPr>
          <w:trHeight w:val="540"/>
        </w:trPr>
        <w:tc>
          <w:tcPr>
            <w:tcW w:w="3234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before="11"/>
              <w:jc w:val="center"/>
              <w:rPr>
                <w:lang w:bidi="ru-RU"/>
              </w:rPr>
            </w:pPr>
          </w:p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190" w:lineRule="exact"/>
              <w:jc w:val="center"/>
              <w:rPr>
                <w:lang w:bidi="ru-RU"/>
              </w:rPr>
            </w:pPr>
            <w:r w:rsidRPr="004521AB">
              <w:rPr>
                <w:noProof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308" w:lineRule="exact"/>
              <w:jc w:val="center"/>
              <w:rPr>
                <w:lang w:bidi="ru-RU"/>
              </w:rPr>
            </w:pPr>
          </w:p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308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before="1"/>
              <w:jc w:val="center"/>
              <w:rPr>
                <w:lang w:bidi="ru-RU"/>
              </w:rPr>
            </w:pPr>
          </w:p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190" w:lineRule="exact"/>
              <w:jc w:val="center"/>
              <w:rPr>
                <w:lang w:bidi="ru-RU"/>
              </w:rPr>
            </w:pPr>
            <w:r w:rsidRPr="004521AB">
              <w:rPr>
                <w:noProof/>
              </w:rPr>
              <w:t>3</w:t>
            </w:r>
          </w:p>
        </w:tc>
      </w:tr>
      <w:tr w:rsidR="004521AB" w:rsidRPr="004521AB" w:rsidTr="004521AB">
        <w:trPr>
          <w:trHeight w:val="554"/>
        </w:trPr>
        <w:tc>
          <w:tcPr>
            <w:tcW w:w="323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931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07" w:lineRule="exact"/>
              <w:ind w:right="535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Всего</w:t>
            </w:r>
          </w:p>
        </w:tc>
        <w:tc>
          <w:tcPr>
            <w:tcW w:w="2978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4" w:lineRule="exact"/>
              <w:jc w:val="center"/>
              <w:rPr>
                <w:rFonts w:ascii="Cambria"/>
                <w:lang w:bidi="ru-RU"/>
              </w:rPr>
            </w:pPr>
            <w:r w:rsidRPr="004521AB">
              <w:rPr>
                <w:rFonts w:ascii="Cambria"/>
                <w:lang w:bidi="ru-RU"/>
              </w:rPr>
              <w:t>0</w:t>
            </w:r>
          </w:p>
        </w:tc>
      </w:tr>
      <w:tr w:rsidR="004521AB" w:rsidRPr="004521AB" w:rsidTr="004521AB">
        <w:trPr>
          <w:trHeight w:val="1622"/>
        </w:trPr>
        <w:tc>
          <w:tcPr>
            <w:tcW w:w="323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ind w:right="34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791 01050201 10 0000 001</w:t>
            </w:r>
          </w:p>
        </w:tc>
        <w:tc>
          <w:tcPr>
            <w:tcW w:w="2931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прочих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42" w:line="268" w:lineRule="auto"/>
              <w:rPr>
                <w:lang w:bidi="ru-RU"/>
              </w:rPr>
            </w:pPr>
            <w:r w:rsidRPr="004521AB">
              <w:rPr>
                <w:lang w:bidi="ru-RU"/>
              </w:rPr>
              <w:t>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7" w:lineRule="exact"/>
              <w:jc w:val="center"/>
              <w:rPr>
                <w:rFonts w:ascii="Consolas"/>
                <w:lang w:bidi="ru-RU"/>
              </w:rPr>
            </w:pPr>
            <w:r w:rsidRPr="004521AB">
              <w:rPr>
                <w:rFonts w:ascii="Consolas"/>
                <w:lang w:bidi="ru-RU"/>
              </w:rPr>
              <w:t>0</w:t>
            </w:r>
          </w:p>
        </w:tc>
      </w:tr>
      <w:tr w:rsidR="004521AB" w:rsidRPr="004521AB" w:rsidTr="004521AB">
        <w:trPr>
          <w:trHeight w:val="1641"/>
        </w:trPr>
        <w:tc>
          <w:tcPr>
            <w:tcW w:w="323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2" w:lineRule="exact"/>
              <w:ind w:right="30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791 01050201 10 0000 002</w:t>
            </w:r>
          </w:p>
        </w:tc>
        <w:tc>
          <w:tcPr>
            <w:tcW w:w="2931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68" w:lineRule="auto"/>
              <w:rPr>
                <w:lang w:bidi="ru-RU"/>
              </w:rPr>
            </w:pPr>
            <w:r w:rsidRPr="004521AB">
              <w:rPr>
                <w:lang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318" w:lineRule="exact"/>
              <w:jc w:val="center"/>
              <w:rPr>
                <w:rFonts w:ascii="Cambria"/>
                <w:lang w:bidi="ru-RU"/>
              </w:rPr>
            </w:pPr>
            <w:r w:rsidRPr="004521AB">
              <w:rPr>
                <w:rFonts w:ascii="Cambria"/>
                <w:lang w:bidi="ru-RU"/>
              </w:rPr>
              <w:t>0</w:t>
            </w:r>
          </w:p>
        </w:tc>
      </w:tr>
    </w:tbl>
    <w:p w:rsidR="004521AB" w:rsidRPr="004521AB" w:rsidRDefault="004521AB" w:rsidP="004521AB">
      <w:pPr>
        <w:spacing w:line="318" w:lineRule="exact"/>
        <w:rPr>
          <w:rFonts w:ascii="Cambria"/>
        </w:rPr>
        <w:sectPr w:rsidR="004521AB" w:rsidRPr="004521AB" w:rsidSect="008E7609">
          <w:pgSz w:w="11900" w:h="16840"/>
          <w:pgMar w:top="1385" w:right="701" w:bottom="280" w:left="1460" w:header="1299" w:footer="0" w:gutter="0"/>
          <w:cols w:space="720"/>
        </w:sectPr>
      </w:pPr>
    </w:p>
    <w:p w:rsidR="004521AB" w:rsidRPr="004521AB" w:rsidRDefault="004521AB" w:rsidP="004521AB">
      <w:pPr>
        <w:rPr>
          <w:rFonts w:eastAsiaTheme="minorHAnsi"/>
          <w:sz w:val="28"/>
          <w:szCs w:val="28"/>
          <w:lang w:eastAsia="en-US"/>
        </w:rPr>
      </w:pPr>
    </w:p>
    <w:sectPr w:rsidR="004521AB" w:rsidRPr="004521AB" w:rsidSect="004521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EB" w:rsidRDefault="004C37EB">
      <w:r>
        <w:separator/>
      </w:r>
    </w:p>
  </w:endnote>
  <w:endnote w:type="continuationSeparator" w:id="0">
    <w:p w:rsidR="004C37EB" w:rsidRDefault="004C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EB" w:rsidRDefault="004C37EB">
      <w:r>
        <w:separator/>
      </w:r>
    </w:p>
  </w:footnote>
  <w:footnote w:type="continuationSeparator" w:id="0">
    <w:p w:rsidR="004C37EB" w:rsidRDefault="004C3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AB" w:rsidRDefault="00951C98">
    <w:pPr>
      <w:pStyle w:val="a5"/>
      <w:spacing w:line="14" w:lineRule="auto"/>
      <w:rPr>
        <w:sz w:val="20"/>
      </w:rPr>
    </w:pPr>
    <w:r w:rsidRPr="00951C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40.95pt;width:17.2pt;height:13.55pt;z-index:-251658240;mso-position-horizontal-relative:page;mso-position-vertical-relative:page" filled="f" stroked="f">
          <v:textbox inset="0,0,0,0">
            <w:txbxContent>
              <w:p w:rsidR="004521AB" w:rsidRDefault="00951C98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 w:rsidR="004521AB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27B18">
                  <w:rPr>
                    <w:noProof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AB" w:rsidRDefault="00951C98">
    <w:pPr>
      <w:pStyle w:val="a5"/>
      <w:spacing w:line="14" w:lineRule="auto"/>
      <w:rPr>
        <w:sz w:val="20"/>
      </w:rPr>
    </w:pPr>
    <w:r w:rsidRPr="00951C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328.7pt;margin-top:40.35pt;width:16.8pt;height:15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jvgIAAK8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xIiTDlq0+777tfu5+4FCU52hVyk43fXgpscbMUKXLVPV34ryk0JcLBrC1/RaSjE0&#10;lFSQnW9uug+uTjjKgKyGN6KCMGSjhQUaa9mZ0kExEKBDl+6PnaGjRiVsBv75eQQnJRz5SRTPbOdc&#10;kh4u91LpV1R0yBgZltB4C062t0qbZEh6cDGxuChY29rmt/zRBjhOOxAarpozk4Tt5dfES5bxMg6d&#10;MIiWTujluXNdLEInKvyLWX6eLxa5/83E9cO0YVVFuQlz0JUf/lnf9gqfFHFUlhItqwycSUnJ9WrR&#10;SrQloOvCfrbkcHJycx+nYYsAXJ5Q8oPQuwkSp4jiCycswpmTXHix4/nJTRJ5YRLmxWNKt4zTf6eE&#10;hgwns2A2aemU9BNunv2ecyNpxzRMjpZ1GY6PTiQ1ClzyyrZWE9ZO9oNSmPRPpYB2Hxpt9WokOolV&#10;j6vRPgwrZqPllajuQcBSgMBAizD1wGiE/ILRABMkw+rzhkiKUfuawyMw4+ZgyIOxOhiEl3A1wxqj&#10;yVzoaSxtesnWDSBPz4yLa3goNbMiPmWxf14wFSyX/QQzY+fhv/U6zdn5bwAAAP//AwBQSwMEFAAG&#10;AAgAAAAhAKknVI/fAAAACgEAAA8AAABkcnMvZG93bnJldi54bWxMj8FOwzAQRO9I/QdrK3GjdhAk&#10;bYhTVQhOSIg0HDg6sZtYjdchdtvw9yynclzt08ybYju7gZ3NFKxHCclKADPYem2xk/BZv96tgYWo&#10;UKvBo5HwYwJsy8VNoXLtL1iZ8z52jEIw5EpCH+OYcx7a3jgVVn40SL+Dn5yKdE4d15O6ULgb+L0Q&#10;KXfKIjX0ajTPvWmP+5OTsPvC6sV+vzcf1aGydb0R+JYepbxdzrsnYNHM8QrDnz6pQ0lOjT+hDmyQ&#10;kD5mD4RKWIsMGAHpJqFxDZFJkgEvC/5/QvkLAAD//wMAUEsBAi0AFAAGAAgAAAAhALaDOJL+AAAA&#10;4QEAABMAAAAAAAAAAAAAAAAAAAAAAFtDb250ZW50X1R5cGVzXS54bWxQSwECLQAUAAYACAAAACEA&#10;OP0h/9YAAACUAQAACwAAAAAAAAAAAAAAAAAvAQAAX3JlbHMvLnJlbHNQSwECLQAUAAYACAAAACEA&#10;1QBK474CAACvBQAADgAAAAAAAAAAAAAAAAAuAgAAZHJzL2Uyb0RvYy54bWxQSwECLQAUAAYACAAA&#10;ACEAqSdUj98AAAAKAQAADwAAAAAAAAAAAAAAAAAYBQAAZHJzL2Rvd25yZXYueG1sUEsFBgAAAAAE&#10;AAQA8wAAACQGAAAAAA==&#10;" filled="f" stroked="f">
          <v:textbox inset="0,0,0,0">
            <w:txbxContent>
              <w:p w:rsidR="004521AB" w:rsidRDefault="00951C98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 w:rsidR="004521A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7B18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17C8"/>
    <w:rsid w:val="000E48E9"/>
    <w:rsid w:val="001F29E3"/>
    <w:rsid w:val="002F34CA"/>
    <w:rsid w:val="00350D85"/>
    <w:rsid w:val="004521AB"/>
    <w:rsid w:val="004B79BD"/>
    <w:rsid w:val="004C37EB"/>
    <w:rsid w:val="00515EF0"/>
    <w:rsid w:val="005D0DCB"/>
    <w:rsid w:val="005E55BF"/>
    <w:rsid w:val="005E5BEB"/>
    <w:rsid w:val="00810370"/>
    <w:rsid w:val="008E7609"/>
    <w:rsid w:val="00905A39"/>
    <w:rsid w:val="00951C98"/>
    <w:rsid w:val="009A25FD"/>
    <w:rsid w:val="009A7182"/>
    <w:rsid w:val="00AB4A9D"/>
    <w:rsid w:val="00B1255C"/>
    <w:rsid w:val="00CA6811"/>
    <w:rsid w:val="00D117C8"/>
    <w:rsid w:val="00D27B18"/>
    <w:rsid w:val="00D73D24"/>
    <w:rsid w:val="00DA1CF8"/>
    <w:rsid w:val="00FD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A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21AB"/>
  </w:style>
  <w:style w:type="paragraph" w:styleId="a5">
    <w:name w:val="Body Text"/>
    <w:basedOn w:val="a"/>
    <w:link w:val="a6"/>
    <w:uiPriority w:val="1"/>
    <w:qFormat/>
    <w:rsid w:val="004521AB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45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21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21AB"/>
  </w:style>
  <w:style w:type="paragraph" w:styleId="a9">
    <w:name w:val="footer"/>
    <w:basedOn w:val="a"/>
    <w:link w:val="aa"/>
    <w:uiPriority w:val="99"/>
    <w:unhideWhenUsed/>
    <w:rsid w:val="004521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521AB"/>
  </w:style>
  <w:style w:type="character" w:styleId="ab">
    <w:name w:val="Placeholder Text"/>
    <w:basedOn w:val="a0"/>
    <w:uiPriority w:val="99"/>
    <w:semiHidden/>
    <w:rsid w:val="004521AB"/>
    <w:rPr>
      <w:color w:val="808080"/>
    </w:rPr>
  </w:style>
  <w:style w:type="character" w:customStyle="1" w:styleId="2">
    <w:name w:val="Стиль2"/>
    <w:basedOn w:val="a0"/>
    <w:uiPriority w:val="1"/>
    <w:rsid w:val="004521AB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45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C46E939CC4443DBFF05929950D7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7941C-C48D-4FC2-AB4D-DFDA17ECEDC3}"/>
      </w:docPartPr>
      <w:docPartBody>
        <w:p w:rsidR="00F63161" w:rsidRDefault="00F63161" w:rsidP="00F63161">
          <w:pPr>
            <w:pStyle w:val="2FC46E939CC4443DBFF05929950D727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3161"/>
    <w:rsid w:val="00170207"/>
    <w:rsid w:val="00787839"/>
    <w:rsid w:val="00806D97"/>
    <w:rsid w:val="00EE73DA"/>
    <w:rsid w:val="00F63161"/>
    <w:rsid w:val="00F9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161"/>
  </w:style>
  <w:style w:type="paragraph" w:customStyle="1" w:styleId="2FC46E939CC4443DBFF05929950D7275">
    <w:name w:val="2FC46E939CC4443DBFF05929950D7275"/>
    <w:rsid w:val="00F631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33</Pages>
  <Words>9271</Words>
  <Characters>52846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Q7</cp:lastModifiedBy>
  <cp:revision>12</cp:revision>
  <cp:lastPrinted>2020-09-16T12:04:00Z</cp:lastPrinted>
  <dcterms:created xsi:type="dcterms:W3CDTF">2020-09-16T09:57:00Z</dcterms:created>
  <dcterms:modified xsi:type="dcterms:W3CDTF">2021-11-18T11:35:00Z</dcterms:modified>
</cp:coreProperties>
</file>